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61512A" w14:textId="77777777" w:rsidR="003B7877" w:rsidRDefault="00F60CA8" w:rsidP="00DE0BB4">
      <w:pPr>
        <w:overflowPunct w:val="0"/>
        <w:autoSpaceDE/>
        <w:autoSpaceDN/>
        <w:rPr>
          <w:rFonts w:ascii="ＭＳ ゴシック" w:eastAsia="ＭＳ ゴシック" w:hAnsi="ＭＳ ゴシック"/>
          <w:b/>
          <w:sz w:val="32"/>
          <w:szCs w:val="24"/>
        </w:rPr>
      </w:pPr>
      <w:r>
        <w:rPr>
          <w:rFonts w:ascii="ＭＳ ゴシック" w:eastAsia="ＭＳ ゴシック" w:hAnsi="ＭＳ ゴシック" w:hint="eastAsia"/>
          <w:b/>
          <w:sz w:val="32"/>
          <w:szCs w:val="24"/>
        </w:rPr>
        <w:t>第２章　特記仕様書案</w:t>
      </w:r>
    </w:p>
    <w:p w14:paraId="1073B41E" w14:textId="77777777" w:rsidR="003B7877" w:rsidRPr="00DE0BB4" w:rsidRDefault="003B7877">
      <w:pPr>
        <w:widowControl/>
        <w:autoSpaceDE/>
        <w:autoSpaceDN/>
        <w:adjustRightInd/>
        <w:jc w:val="left"/>
        <w:rPr>
          <w:rFonts w:asciiTheme="majorEastAsia" w:eastAsiaTheme="majorEastAsia" w:hAnsiTheme="majorEastAsia"/>
          <w:b/>
          <w:szCs w:val="24"/>
        </w:rPr>
      </w:pPr>
    </w:p>
    <w:p w14:paraId="7D1F87CB" w14:textId="77777777" w:rsidR="00A51CC6" w:rsidRPr="00DE0BB4" w:rsidRDefault="00A51CC6" w:rsidP="00A51CC6">
      <w:pPr>
        <w:jc w:val="left"/>
        <w:rPr>
          <w:rFonts w:asciiTheme="majorEastAsia" w:eastAsiaTheme="majorEastAsia" w:hAnsiTheme="majorEastAsia" w:cs="Arial"/>
          <w:u w:val="single"/>
        </w:rPr>
      </w:pPr>
      <w:r w:rsidRPr="00DE0BB4">
        <w:rPr>
          <w:rFonts w:asciiTheme="majorEastAsia" w:eastAsiaTheme="majorEastAsia" w:hAnsiTheme="majorEastAsia" w:cs="Arial" w:hint="eastAsia"/>
          <w:u w:val="single"/>
        </w:rPr>
        <w:t>第１条　事業の背景</w:t>
      </w:r>
    </w:p>
    <w:p w14:paraId="3DA95F7F" w14:textId="77777777" w:rsidR="00A51CC6" w:rsidRPr="00DE0BB4" w:rsidRDefault="00A51CC6" w:rsidP="00A51CC6">
      <w:pPr>
        <w:pStyle w:val="afe"/>
        <w:ind w:leftChars="0" w:left="0" w:firstLineChars="100" w:firstLine="240"/>
        <w:rPr>
          <w:rFonts w:asciiTheme="majorEastAsia" w:eastAsiaTheme="majorEastAsia" w:hAnsiTheme="majorEastAsia" w:cs="Arial"/>
          <w:sz w:val="24"/>
        </w:rPr>
      </w:pPr>
      <w:r w:rsidRPr="00DE0BB4">
        <w:rPr>
          <w:rFonts w:asciiTheme="majorEastAsia" w:eastAsiaTheme="majorEastAsia" w:hAnsiTheme="majorEastAsia" w:cs="Arial" w:hint="eastAsia"/>
          <w:sz w:val="24"/>
        </w:rPr>
        <w:t>フィリピン共和国（以下、「フィリピン」という。）において、道路交通は最大の輸送手段であり、貨物輸送の約</w:t>
      </w:r>
      <w:r w:rsidRPr="00DE0BB4">
        <w:rPr>
          <w:rFonts w:asciiTheme="majorEastAsia" w:eastAsiaTheme="majorEastAsia" w:hAnsiTheme="majorEastAsia" w:cs="Arial"/>
          <w:sz w:val="24"/>
        </w:rPr>
        <w:t>5</w:t>
      </w:r>
      <w:r w:rsidRPr="00DE0BB4">
        <w:rPr>
          <w:rFonts w:asciiTheme="majorEastAsia" w:eastAsiaTheme="majorEastAsia" w:hAnsiTheme="majorEastAsia" w:cs="Arial" w:hint="eastAsia"/>
          <w:sz w:val="24"/>
        </w:rPr>
        <w:t>割を担っている。特に、円借款により</w:t>
      </w:r>
      <w:r w:rsidRPr="00DE0BB4">
        <w:rPr>
          <w:rFonts w:asciiTheme="majorEastAsia" w:eastAsiaTheme="majorEastAsia" w:hAnsiTheme="majorEastAsia" w:cs="Arial"/>
          <w:sz w:val="24"/>
        </w:rPr>
        <w:t>1979</w:t>
      </w:r>
      <w:r w:rsidRPr="00DE0BB4">
        <w:rPr>
          <w:rFonts w:asciiTheme="majorEastAsia" w:eastAsiaTheme="majorEastAsia" w:hAnsiTheme="majorEastAsia" w:cs="Arial" w:hint="eastAsia"/>
          <w:sz w:val="24"/>
        </w:rPr>
        <w:t>年に完成したフィリピンを縦断する日比友好道路（約</w:t>
      </w:r>
      <w:r w:rsidRPr="00DE0BB4">
        <w:rPr>
          <w:rFonts w:asciiTheme="majorEastAsia" w:eastAsiaTheme="majorEastAsia" w:hAnsiTheme="majorEastAsia" w:cs="Arial"/>
          <w:sz w:val="24"/>
        </w:rPr>
        <w:t>2,100km</w:t>
      </w:r>
      <w:r w:rsidRPr="00DE0BB4">
        <w:rPr>
          <w:rFonts w:asciiTheme="majorEastAsia" w:eastAsiaTheme="majorEastAsia" w:hAnsiTheme="majorEastAsia" w:cs="Arial" w:hint="eastAsia"/>
          <w:sz w:val="24"/>
        </w:rPr>
        <w:t>）のうち、ダルトンパスと呼ばれるルソン島中北部の区間（約</w:t>
      </w:r>
      <w:r w:rsidRPr="00DE0BB4">
        <w:rPr>
          <w:rFonts w:asciiTheme="majorEastAsia" w:eastAsiaTheme="majorEastAsia" w:hAnsiTheme="majorEastAsia" w:cs="Arial"/>
          <w:sz w:val="24"/>
        </w:rPr>
        <w:t>60km</w:t>
      </w:r>
      <w:r w:rsidRPr="00DE0BB4">
        <w:rPr>
          <w:rFonts w:asciiTheme="majorEastAsia" w:eastAsiaTheme="majorEastAsia" w:hAnsiTheme="majorEastAsia" w:cs="Arial" w:hint="eastAsia"/>
          <w:sz w:val="24"/>
        </w:rPr>
        <w:t>）は、米の生産量が国内第二位であるルソン島北部のカガヤン渓谷とマニラ首都圏を直接結ぶ唯一の幹線道路であり、マニラ首都圏への交通・物流の要である。一方、ダルトンパスは自然災害に脆弱であり、</w:t>
      </w:r>
      <w:r w:rsidRPr="00DE0BB4">
        <w:rPr>
          <w:rFonts w:asciiTheme="majorEastAsia" w:eastAsiaTheme="majorEastAsia" w:hAnsiTheme="majorEastAsia" w:cs="Arial"/>
          <w:sz w:val="24"/>
        </w:rPr>
        <w:t>1990</w:t>
      </w:r>
      <w:r w:rsidRPr="00DE0BB4">
        <w:rPr>
          <w:rFonts w:asciiTheme="majorEastAsia" w:eastAsiaTheme="majorEastAsia" w:hAnsiTheme="majorEastAsia" w:cs="Arial" w:hint="eastAsia"/>
          <w:sz w:val="24"/>
        </w:rPr>
        <w:t>年のバギオ地震により約半年間通行止めとなったことをはじめ、台風等により度々斜面崩壊や通行止めが発生している。さらに、ダルトンパスは急勾配及び急カーブにより車両が十分な走行速度を確保できない状況にあり、ルソン島中北部とマニラ首都圏間のアクセス改善のため、災害に強く走行性に優れた代替道路を建設する必要性が高まっている。</w:t>
      </w:r>
    </w:p>
    <w:p w14:paraId="25C16294" w14:textId="77777777" w:rsidR="00A51CC6" w:rsidRPr="00DE0BB4" w:rsidRDefault="00A51CC6" w:rsidP="00A51CC6">
      <w:pPr>
        <w:pStyle w:val="afe"/>
        <w:ind w:leftChars="0" w:left="0" w:firstLineChars="100" w:firstLine="240"/>
        <w:rPr>
          <w:rFonts w:asciiTheme="majorEastAsia" w:eastAsiaTheme="majorEastAsia" w:hAnsiTheme="majorEastAsia" w:cs="Arial"/>
          <w:sz w:val="24"/>
        </w:rPr>
      </w:pPr>
      <w:r w:rsidRPr="00DE0BB4">
        <w:rPr>
          <w:rFonts w:asciiTheme="majorEastAsia" w:eastAsiaTheme="majorEastAsia" w:hAnsiTheme="majorEastAsia" w:cs="Arial" w:hint="eastAsia"/>
          <w:sz w:val="24"/>
        </w:rPr>
        <w:t>かかる状況に対して、フィリピン政府は、「フィリピン開発計画（</w:t>
      </w:r>
      <w:r w:rsidRPr="00DE0BB4">
        <w:rPr>
          <w:rFonts w:asciiTheme="majorEastAsia" w:eastAsiaTheme="majorEastAsia" w:hAnsiTheme="majorEastAsia" w:cs="Arial"/>
          <w:sz w:val="24"/>
        </w:rPr>
        <w:t>2017</w:t>
      </w:r>
      <w:r w:rsidRPr="00DE0BB4">
        <w:rPr>
          <w:rFonts w:asciiTheme="majorEastAsia" w:eastAsiaTheme="majorEastAsia" w:hAnsiTheme="majorEastAsia" w:cs="Arial" w:hint="eastAsia"/>
          <w:sz w:val="24"/>
        </w:rPr>
        <w:t>～</w:t>
      </w:r>
      <w:r w:rsidRPr="00DE0BB4">
        <w:rPr>
          <w:rFonts w:asciiTheme="majorEastAsia" w:eastAsiaTheme="majorEastAsia" w:hAnsiTheme="majorEastAsia" w:cs="Arial"/>
          <w:sz w:val="24"/>
        </w:rPr>
        <w:t>2022</w:t>
      </w:r>
      <w:r w:rsidRPr="00DE0BB4">
        <w:rPr>
          <w:rFonts w:asciiTheme="majorEastAsia" w:eastAsiaTheme="majorEastAsia" w:hAnsiTheme="majorEastAsia" w:cs="Arial" w:hint="eastAsia"/>
          <w:sz w:val="24"/>
        </w:rPr>
        <w:t>年）」において、全国交通網の拡大・強化により物流や人の移動、サービスへのアクセスを改善する方針を打ち出している。ルソン島中北部とマニラ首都圏間のアクセス改善を目的としたダルトンパス東代替道路建設事業（以下「本事業」という。）は、本開発計画に合致しており、フィリピン政府の開発政策においても優先事業として掲げている。</w:t>
      </w:r>
    </w:p>
    <w:p w14:paraId="06EFA0A2"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本調査は、本事業にかかる既存調査のレビューを行い、当該事業の目的、概要、事業費、実施スケジュール、実施（調達・施工）方法、本邦技術の適用、事業実施体制、運営・維持管理体制、環境および社会面の配慮等、我が国有償資金協力事業として実施するための審査に必要な情報収集を行うことを目的として実施するものである。</w:t>
      </w:r>
    </w:p>
    <w:p w14:paraId="31F22AAA" w14:textId="77777777" w:rsidR="00A51CC6" w:rsidRPr="00DE0BB4" w:rsidRDefault="00A51CC6" w:rsidP="00A51CC6">
      <w:pPr>
        <w:ind w:firstLineChars="100" w:firstLine="240"/>
        <w:rPr>
          <w:rFonts w:asciiTheme="majorEastAsia" w:eastAsiaTheme="majorEastAsia" w:hAnsiTheme="majorEastAsia" w:cs="Arial"/>
        </w:rPr>
      </w:pPr>
    </w:p>
    <w:p w14:paraId="325B7DFF" w14:textId="1FF1D7C1" w:rsidR="00A51CC6" w:rsidRPr="00DE0BB4" w:rsidRDefault="00A51CC6" w:rsidP="00A51CC6">
      <w:pPr>
        <w:rPr>
          <w:rFonts w:asciiTheme="majorEastAsia" w:eastAsiaTheme="majorEastAsia" w:hAnsiTheme="majorEastAsia" w:cs="Arial"/>
          <w:u w:val="single"/>
        </w:rPr>
      </w:pPr>
      <w:r w:rsidRPr="00DE0BB4">
        <w:rPr>
          <w:rFonts w:asciiTheme="majorEastAsia" w:eastAsiaTheme="majorEastAsia" w:hAnsiTheme="majorEastAsia" w:cs="Arial" w:hint="eastAsia"/>
          <w:u w:val="single"/>
        </w:rPr>
        <w:t>第２条　事業の概要</w:t>
      </w:r>
    </w:p>
    <w:p w14:paraId="7AFD68FD"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（１）事業名</w:t>
      </w:r>
    </w:p>
    <w:p w14:paraId="66B1AB71"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cs="Arial" w:hint="eastAsia"/>
        </w:rPr>
        <w:t>ダルトンパス東代替道路建設事業</w:t>
      </w:r>
    </w:p>
    <w:p w14:paraId="490AFFDE" w14:textId="77777777" w:rsidR="00A51CC6" w:rsidRPr="00DE0BB4" w:rsidRDefault="00A51CC6" w:rsidP="00A51CC6">
      <w:pPr>
        <w:rPr>
          <w:rFonts w:asciiTheme="majorEastAsia" w:eastAsiaTheme="majorEastAsia" w:hAnsiTheme="majorEastAsia" w:cs="Arial"/>
        </w:rPr>
      </w:pPr>
    </w:p>
    <w:p w14:paraId="4606BE1E"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（２）事業目的</w:t>
      </w:r>
    </w:p>
    <w:p w14:paraId="0BB84FE8"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本事業は、ルソン島中北部において同地域及びマニラ首都圏を直接結ぶ主要幹線道路であるダルトンパスのバイパス道路を整備することにより、道路インフラ及び走行性の改善を図り、もって同地域の連結性強化及び経済活性化に寄与するもの。</w:t>
      </w:r>
    </w:p>
    <w:p w14:paraId="38DE23F0" w14:textId="77777777" w:rsidR="00A51CC6" w:rsidRPr="00DE0BB4" w:rsidRDefault="00A51CC6" w:rsidP="00A51CC6">
      <w:pPr>
        <w:rPr>
          <w:rFonts w:asciiTheme="majorEastAsia" w:eastAsiaTheme="majorEastAsia" w:hAnsiTheme="majorEastAsia" w:cs="Arial"/>
        </w:rPr>
      </w:pPr>
    </w:p>
    <w:p w14:paraId="3D1591EB"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（３）事業概要</w:t>
      </w:r>
    </w:p>
    <w:p w14:paraId="7F8BB524" w14:textId="794BE8F1"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マニラ首都圏とルソン島中北部を結ぶ幹線道路・ダルトンパスの東側にバイパス道路を建設するもの（</w:t>
      </w:r>
      <w:r w:rsidRPr="00DE0BB4">
        <w:rPr>
          <w:rFonts w:asciiTheme="majorEastAsia" w:eastAsiaTheme="majorEastAsia" w:hAnsiTheme="majorEastAsia" w:cs="Arial"/>
        </w:rPr>
        <w:t>2車線（片側1車線×2）、延長約50㎞程度、1</w:t>
      </w:r>
      <w:r w:rsidR="00BF5741" w:rsidRPr="00DE0BB4">
        <w:rPr>
          <w:rFonts w:asciiTheme="majorEastAsia" w:eastAsiaTheme="majorEastAsia" w:hAnsiTheme="majorEastAsia" w:cs="Arial" w:hint="eastAsia"/>
        </w:rPr>
        <w:t>～</w:t>
      </w:r>
      <w:r w:rsidRPr="00DE0BB4">
        <w:rPr>
          <w:rFonts w:asciiTheme="majorEastAsia" w:eastAsiaTheme="majorEastAsia" w:hAnsiTheme="majorEastAsia" w:cs="Arial"/>
        </w:rPr>
        <w:t>5㎞程度の山岳トンネルを含む。）。</w:t>
      </w:r>
    </w:p>
    <w:p w14:paraId="2DB11EF0"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cs="Arial" w:hint="eastAsia"/>
        </w:rPr>
        <w:t>１）土木工事</w:t>
      </w:r>
    </w:p>
    <w:p w14:paraId="7EFCB693"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・道路トンネル工事（アクセス道路を含む）</w:t>
      </w:r>
    </w:p>
    <w:p w14:paraId="3FF519FE"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・道路建設工事（橋梁を含む）</w:t>
      </w:r>
    </w:p>
    <w:p w14:paraId="38F2F107"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cs="Arial" w:hint="eastAsia"/>
        </w:rPr>
        <w:t>２）道路施設工事</w:t>
      </w:r>
    </w:p>
    <w:p w14:paraId="5B156585"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・道路施設工事（トンネル照明、トンネル換気、トンネル非常用設備等）</w:t>
      </w:r>
    </w:p>
    <w:p w14:paraId="5EE48032"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cs="Arial" w:hint="eastAsia"/>
        </w:rPr>
        <w:t>３）コンサルティング・サービス</w:t>
      </w:r>
    </w:p>
    <w:p w14:paraId="7F16F90B" w14:textId="77777777" w:rsidR="00A51CC6" w:rsidRPr="00DE0BB4" w:rsidRDefault="00A51CC6" w:rsidP="00A51CC6">
      <w:pPr>
        <w:ind w:leftChars="300" w:left="720"/>
        <w:rPr>
          <w:rFonts w:asciiTheme="majorEastAsia" w:eastAsiaTheme="majorEastAsia" w:hAnsiTheme="majorEastAsia" w:cs="Arial"/>
        </w:rPr>
      </w:pPr>
      <w:r w:rsidRPr="00DE0BB4">
        <w:rPr>
          <w:rFonts w:asciiTheme="majorEastAsia" w:eastAsiaTheme="majorEastAsia" w:hAnsiTheme="majorEastAsia" w:cs="Arial" w:hint="eastAsia"/>
        </w:rPr>
        <w:t>・詳細設計、入札補助、施工監理、技術移転等（ショート・リスト方式）</w:t>
      </w:r>
    </w:p>
    <w:p w14:paraId="2F5D1701" w14:textId="77777777" w:rsidR="00A51CC6" w:rsidRPr="00DE0BB4" w:rsidRDefault="00A51CC6" w:rsidP="00A51CC6">
      <w:pPr>
        <w:rPr>
          <w:rFonts w:asciiTheme="majorEastAsia" w:eastAsiaTheme="majorEastAsia" w:hAnsiTheme="majorEastAsia" w:cs="Arial"/>
        </w:rPr>
      </w:pPr>
    </w:p>
    <w:p w14:paraId="21484C85"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（４）対象地域</w:t>
      </w:r>
    </w:p>
    <w:p w14:paraId="6DAC44E8"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 xml:space="preserve">　　ルソン島中北部</w:t>
      </w:r>
    </w:p>
    <w:p w14:paraId="04DC7A23" w14:textId="77777777" w:rsidR="00A51CC6" w:rsidRPr="00DE0BB4" w:rsidRDefault="00A51CC6" w:rsidP="00A51CC6">
      <w:pPr>
        <w:rPr>
          <w:rFonts w:asciiTheme="majorEastAsia" w:eastAsiaTheme="majorEastAsia" w:hAnsiTheme="majorEastAsia" w:cs="Arial"/>
        </w:rPr>
      </w:pPr>
    </w:p>
    <w:p w14:paraId="19463BF3"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（５）関係官庁・機関</w:t>
      </w:r>
    </w:p>
    <w:p w14:paraId="3676ABB3"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cs="Arial" w:hint="eastAsia"/>
        </w:rPr>
        <w:t>公共事業道路省（</w:t>
      </w:r>
      <w:r w:rsidRPr="00DE0BB4">
        <w:rPr>
          <w:rFonts w:asciiTheme="majorEastAsia" w:eastAsiaTheme="majorEastAsia" w:hAnsiTheme="majorEastAsia" w:cs="Arial"/>
        </w:rPr>
        <w:t>Department of Public Works and Highways</w:t>
      </w:r>
      <w:r w:rsidRPr="00DE0BB4">
        <w:rPr>
          <w:rFonts w:asciiTheme="majorEastAsia" w:eastAsiaTheme="majorEastAsia" w:hAnsiTheme="majorEastAsia" w:cs="Arial" w:hint="eastAsia"/>
        </w:rPr>
        <w:t>：</w:t>
      </w:r>
      <w:r w:rsidRPr="00DE0BB4">
        <w:rPr>
          <w:rFonts w:asciiTheme="majorEastAsia" w:eastAsiaTheme="majorEastAsia" w:hAnsiTheme="majorEastAsia" w:cs="Arial"/>
        </w:rPr>
        <w:t>DPWH</w:t>
      </w:r>
      <w:r w:rsidRPr="00DE0BB4">
        <w:rPr>
          <w:rFonts w:asciiTheme="majorEastAsia" w:eastAsiaTheme="majorEastAsia" w:hAnsiTheme="majorEastAsia" w:cs="Arial" w:hint="eastAsia"/>
        </w:rPr>
        <w:t>）</w:t>
      </w:r>
    </w:p>
    <w:p w14:paraId="01A5C461" w14:textId="77777777" w:rsidR="00A51CC6" w:rsidRPr="00DE0BB4" w:rsidRDefault="00A51CC6" w:rsidP="00A51CC6">
      <w:pPr>
        <w:ind w:firstLineChars="200" w:firstLine="480"/>
        <w:rPr>
          <w:rFonts w:asciiTheme="majorEastAsia" w:eastAsiaTheme="majorEastAsia" w:hAnsiTheme="majorEastAsia"/>
        </w:rPr>
      </w:pPr>
      <w:r w:rsidRPr="00DE0BB4">
        <w:rPr>
          <w:rFonts w:asciiTheme="majorEastAsia" w:eastAsiaTheme="majorEastAsia" w:hAnsiTheme="majorEastAsia" w:hint="eastAsia"/>
        </w:rPr>
        <w:t>地方自治体（</w:t>
      </w:r>
      <w:r w:rsidRPr="00DE0BB4">
        <w:rPr>
          <w:rFonts w:asciiTheme="majorEastAsia" w:eastAsiaTheme="majorEastAsia" w:hAnsiTheme="majorEastAsia"/>
        </w:rPr>
        <w:t>Local Government Unit：LGU）</w:t>
      </w:r>
    </w:p>
    <w:p w14:paraId="4F6B6241" w14:textId="77777777" w:rsidR="00A51CC6" w:rsidRPr="00DE0BB4" w:rsidRDefault="00A51CC6" w:rsidP="00A51CC6">
      <w:pPr>
        <w:ind w:firstLineChars="200" w:firstLine="480"/>
        <w:rPr>
          <w:rFonts w:asciiTheme="majorEastAsia" w:eastAsiaTheme="majorEastAsia" w:hAnsiTheme="majorEastAsia"/>
        </w:rPr>
      </w:pPr>
      <w:r w:rsidRPr="00DE0BB4">
        <w:rPr>
          <w:rFonts w:asciiTheme="majorEastAsia" w:eastAsiaTheme="majorEastAsia" w:hAnsiTheme="majorEastAsia" w:hint="eastAsia"/>
        </w:rPr>
        <w:t>国家経済開発庁（</w:t>
      </w:r>
      <w:r w:rsidRPr="00DE0BB4">
        <w:rPr>
          <w:rFonts w:asciiTheme="majorEastAsia" w:eastAsiaTheme="majorEastAsia" w:hAnsiTheme="majorEastAsia"/>
        </w:rPr>
        <w:t>National Economic Development Authority：NEDA）</w:t>
      </w:r>
    </w:p>
    <w:p w14:paraId="65A5271D"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hint="eastAsia"/>
        </w:rPr>
        <w:t>国家先住民族委員会（</w:t>
      </w:r>
      <w:r w:rsidRPr="00DE0BB4">
        <w:rPr>
          <w:rFonts w:asciiTheme="majorEastAsia" w:eastAsiaTheme="majorEastAsia" w:hAnsiTheme="majorEastAsia"/>
        </w:rPr>
        <w:t>National Commission on Indigenous People</w:t>
      </w:r>
      <w:r w:rsidRPr="00DE0BB4">
        <w:rPr>
          <w:rFonts w:asciiTheme="majorEastAsia" w:eastAsiaTheme="majorEastAsia" w:hAnsiTheme="majorEastAsia" w:hint="eastAsia"/>
        </w:rPr>
        <w:t>：</w:t>
      </w:r>
      <w:r w:rsidRPr="00DE0BB4">
        <w:rPr>
          <w:rFonts w:asciiTheme="majorEastAsia" w:eastAsiaTheme="majorEastAsia" w:hAnsiTheme="majorEastAsia"/>
        </w:rPr>
        <w:t>NCIP）</w:t>
      </w:r>
    </w:p>
    <w:p w14:paraId="0BDA5E21" w14:textId="77777777" w:rsidR="00A51CC6" w:rsidRPr="00DE0BB4" w:rsidRDefault="00A51CC6" w:rsidP="00A51CC6">
      <w:pPr>
        <w:ind w:leftChars="-24" w:left="477" w:hangingChars="223" w:hanging="535"/>
        <w:rPr>
          <w:rFonts w:asciiTheme="majorEastAsia" w:eastAsiaTheme="majorEastAsia" w:hAnsiTheme="majorEastAsia" w:cs="Arial"/>
        </w:rPr>
      </w:pPr>
    </w:p>
    <w:p w14:paraId="5359BC41" w14:textId="77777777" w:rsidR="00A51CC6" w:rsidRPr="00DE0BB4" w:rsidRDefault="00A51CC6" w:rsidP="00A51CC6">
      <w:pPr>
        <w:rPr>
          <w:rFonts w:asciiTheme="majorEastAsia" w:eastAsiaTheme="majorEastAsia" w:hAnsiTheme="majorEastAsia" w:cs="Arial"/>
          <w:u w:val="single"/>
        </w:rPr>
      </w:pPr>
      <w:r w:rsidRPr="00DE0BB4">
        <w:rPr>
          <w:rFonts w:asciiTheme="majorEastAsia" w:eastAsiaTheme="majorEastAsia" w:hAnsiTheme="majorEastAsia" w:cs="Arial" w:hint="eastAsia"/>
          <w:u w:val="single"/>
        </w:rPr>
        <w:t>第３条　業務の目的</w:t>
      </w:r>
    </w:p>
    <w:p w14:paraId="3497E028"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本事業について、既存調査のレビューを行い、当該事業の目的、概要、事業費、実施スケジュール、本邦技術の適用、事業実施体制、運営・維持管理体制、環境社会配慮等、我が国有償資金協力事業として実施するための審査に必要な調査を行うことを目的とする。また、本事業は、本邦技術活用条件（</w:t>
      </w:r>
      <w:r w:rsidRPr="00DE0BB4">
        <w:rPr>
          <w:rFonts w:asciiTheme="majorEastAsia" w:eastAsiaTheme="majorEastAsia" w:hAnsiTheme="majorEastAsia" w:cs="Arial"/>
        </w:rPr>
        <w:t>Special Terms for Economic Partnership</w:t>
      </w:r>
      <w:r w:rsidRPr="00DE0BB4">
        <w:rPr>
          <w:rFonts w:asciiTheme="majorEastAsia" w:eastAsiaTheme="majorEastAsia" w:hAnsiTheme="majorEastAsia" w:cs="Arial" w:hint="eastAsia"/>
        </w:rPr>
        <w:t>。以下、「</w:t>
      </w:r>
      <w:r w:rsidRPr="00DE0BB4">
        <w:rPr>
          <w:rFonts w:asciiTheme="majorEastAsia" w:eastAsiaTheme="majorEastAsia" w:hAnsiTheme="majorEastAsia" w:cs="Arial"/>
        </w:rPr>
        <w:t>STEP</w:t>
      </w:r>
      <w:r w:rsidRPr="00DE0BB4">
        <w:rPr>
          <w:rFonts w:asciiTheme="majorEastAsia" w:eastAsiaTheme="majorEastAsia" w:hAnsiTheme="majorEastAsia" w:cs="Arial" w:hint="eastAsia"/>
        </w:rPr>
        <w:t>」という。）の適用が想定されていることから、本邦技術の優位性に係る背景・理由・根拠などについて、競合国の道路・トンネル技術と比較しつつ整理する。</w:t>
      </w:r>
    </w:p>
    <w:p w14:paraId="417F3081" w14:textId="77777777" w:rsidR="00A51CC6" w:rsidRPr="00DE0BB4" w:rsidRDefault="00A51CC6" w:rsidP="00A51CC6">
      <w:pPr>
        <w:rPr>
          <w:rFonts w:asciiTheme="majorEastAsia" w:eastAsiaTheme="majorEastAsia" w:hAnsiTheme="majorEastAsia" w:cs="Arial"/>
        </w:rPr>
      </w:pPr>
    </w:p>
    <w:p w14:paraId="477493C3" w14:textId="77777777" w:rsidR="00A51CC6" w:rsidRPr="00DE0BB4" w:rsidRDefault="00A51CC6" w:rsidP="00A51CC6">
      <w:pPr>
        <w:rPr>
          <w:rFonts w:asciiTheme="majorEastAsia" w:eastAsiaTheme="majorEastAsia" w:hAnsiTheme="majorEastAsia" w:cs="Arial"/>
          <w:u w:val="single"/>
        </w:rPr>
      </w:pPr>
      <w:r w:rsidRPr="00DE0BB4">
        <w:rPr>
          <w:rFonts w:asciiTheme="majorEastAsia" w:eastAsiaTheme="majorEastAsia" w:hAnsiTheme="majorEastAsia" w:cs="Arial" w:hint="eastAsia"/>
          <w:u w:val="single"/>
        </w:rPr>
        <w:t>第４条　業務の範囲</w:t>
      </w:r>
    </w:p>
    <w:p w14:paraId="5E5583F1" w14:textId="1AB264D1"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本調査は、「第</w:t>
      </w:r>
      <w:r w:rsidR="000A0363" w:rsidRPr="00DE0BB4">
        <w:rPr>
          <w:rFonts w:asciiTheme="majorEastAsia" w:eastAsiaTheme="majorEastAsia" w:hAnsiTheme="majorEastAsia" w:cs="Arial" w:hint="eastAsia"/>
        </w:rPr>
        <w:t>３</w:t>
      </w:r>
      <w:r w:rsidRPr="00DE0BB4">
        <w:rPr>
          <w:rFonts w:asciiTheme="majorEastAsia" w:eastAsiaTheme="majorEastAsia" w:hAnsiTheme="majorEastAsia" w:cs="Arial" w:hint="eastAsia"/>
        </w:rPr>
        <w:t>条　業務の目的」を達成するため、「第</w:t>
      </w:r>
      <w:r w:rsidR="000A0363" w:rsidRPr="00DE0BB4">
        <w:rPr>
          <w:rFonts w:asciiTheme="majorEastAsia" w:eastAsiaTheme="majorEastAsia" w:hAnsiTheme="majorEastAsia" w:cs="Arial" w:hint="eastAsia"/>
        </w:rPr>
        <w:t>５</w:t>
      </w:r>
      <w:r w:rsidRPr="00DE0BB4">
        <w:rPr>
          <w:rFonts w:asciiTheme="majorEastAsia" w:eastAsiaTheme="majorEastAsia" w:hAnsiTheme="majorEastAsia" w:cs="Arial" w:hint="eastAsia"/>
        </w:rPr>
        <w:t>条　実施方針及び留意事項」を踏まえつつ、「第</w:t>
      </w:r>
      <w:r w:rsidR="000A0363" w:rsidRPr="00DE0BB4">
        <w:rPr>
          <w:rFonts w:asciiTheme="majorEastAsia" w:eastAsiaTheme="majorEastAsia" w:hAnsiTheme="majorEastAsia" w:cs="Arial" w:hint="eastAsia"/>
        </w:rPr>
        <w:t>６</w:t>
      </w:r>
      <w:r w:rsidRPr="00DE0BB4">
        <w:rPr>
          <w:rFonts w:asciiTheme="majorEastAsia" w:eastAsiaTheme="majorEastAsia" w:hAnsiTheme="majorEastAsia" w:cs="Arial" w:hint="eastAsia"/>
        </w:rPr>
        <w:t>条　業務の内容」に示す事項の調査を実施し、「第</w:t>
      </w:r>
      <w:r w:rsidR="000A0363" w:rsidRPr="00DE0BB4">
        <w:rPr>
          <w:rFonts w:asciiTheme="majorEastAsia" w:eastAsiaTheme="majorEastAsia" w:hAnsiTheme="majorEastAsia" w:cs="Arial" w:hint="eastAsia"/>
        </w:rPr>
        <w:t>７</w:t>
      </w:r>
      <w:r w:rsidRPr="00DE0BB4">
        <w:rPr>
          <w:rFonts w:asciiTheme="majorEastAsia" w:eastAsiaTheme="majorEastAsia" w:hAnsiTheme="majorEastAsia" w:cs="Arial" w:hint="eastAsia"/>
        </w:rPr>
        <w:t>条　成果品等」に示す報告書等を作成するものである。</w:t>
      </w:r>
    </w:p>
    <w:p w14:paraId="11B3A82B" w14:textId="77777777" w:rsidR="00A51CC6" w:rsidRPr="00DE0BB4" w:rsidRDefault="00A51CC6" w:rsidP="00A51CC6">
      <w:pPr>
        <w:rPr>
          <w:rFonts w:asciiTheme="majorEastAsia" w:eastAsiaTheme="majorEastAsia" w:hAnsiTheme="majorEastAsia" w:cs="Arial"/>
        </w:rPr>
      </w:pPr>
    </w:p>
    <w:p w14:paraId="34473783" w14:textId="77777777" w:rsidR="00A51CC6" w:rsidRPr="00DE0BB4" w:rsidRDefault="00A51CC6" w:rsidP="00A51CC6">
      <w:pPr>
        <w:rPr>
          <w:rFonts w:asciiTheme="majorEastAsia" w:eastAsiaTheme="majorEastAsia" w:hAnsiTheme="majorEastAsia" w:cs="Arial"/>
          <w:u w:val="single"/>
        </w:rPr>
      </w:pPr>
      <w:r w:rsidRPr="00DE0BB4">
        <w:rPr>
          <w:rFonts w:asciiTheme="majorEastAsia" w:eastAsiaTheme="majorEastAsia" w:hAnsiTheme="majorEastAsia" w:cs="Arial" w:hint="eastAsia"/>
          <w:u w:val="single"/>
        </w:rPr>
        <w:t>第５条　実施方針及び留意事項</w:t>
      </w:r>
    </w:p>
    <w:p w14:paraId="2B2977C7" w14:textId="77777777" w:rsidR="00A51CC6" w:rsidRPr="00DE0BB4" w:rsidRDefault="00A51CC6" w:rsidP="00A51CC6">
      <w:pPr>
        <w:ind w:left="480" w:hangingChars="200" w:hanging="480"/>
        <w:rPr>
          <w:rFonts w:asciiTheme="majorEastAsia" w:eastAsiaTheme="majorEastAsia" w:hAnsiTheme="majorEastAsia" w:cs="Arial"/>
        </w:rPr>
      </w:pPr>
      <w:r w:rsidRPr="00DE0BB4">
        <w:rPr>
          <w:rFonts w:asciiTheme="majorEastAsia" w:eastAsiaTheme="majorEastAsia" w:hAnsiTheme="majorEastAsia" w:cs="Arial" w:hint="eastAsia"/>
        </w:rPr>
        <w:t>（１）円借款検討資料としての位置づけ</w:t>
      </w:r>
    </w:p>
    <w:p w14:paraId="70E4E94D" w14:textId="47F91EE2"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本業務の成果は、本事業に対する円借款の審査を</w:t>
      </w:r>
      <w:r w:rsidR="00ED3386" w:rsidRPr="00DE0BB4">
        <w:rPr>
          <w:rFonts w:asciiTheme="majorEastAsia" w:eastAsiaTheme="majorEastAsia" w:hAnsiTheme="majorEastAsia" w:cs="Arial" w:hint="eastAsia"/>
        </w:rPr>
        <w:t>発注者</w:t>
      </w:r>
      <w:r w:rsidRPr="00DE0BB4">
        <w:rPr>
          <w:rFonts w:asciiTheme="majorEastAsia" w:eastAsiaTheme="majorEastAsia" w:hAnsiTheme="majorEastAsia" w:cs="Arial" w:hint="eastAsia"/>
        </w:rPr>
        <w:t>が実施する際、その検討資料として用いられることとなる。本業務で取りまとめる事業内容は、円借款事業の原案として取り扱われることから、事業内容の計画策定については、調査の過程で随時十分</w:t>
      </w:r>
      <w:r w:rsidR="00693205" w:rsidRPr="00DE0BB4">
        <w:rPr>
          <w:rFonts w:asciiTheme="majorEastAsia" w:eastAsiaTheme="majorEastAsia" w:hAnsiTheme="majorEastAsia" w:cs="Arial" w:hint="eastAsia"/>
        </w:rPr>
        <w:t>発注者</w:t>
      </w:r>
      <w:r w:rsidRPr="00DE0BB4">
        <w:rPr>
          <w:rFonts w:asciiTheme="majorEastAsia" w:eastAsiaTheme="majorEastAsia" w:hAnsiTheme="majorEastAsia" w:cs="Arial" w:hint="eastAsia"/>
        </w:rPr>
        <w:t>と協議し、承諾を得る。</w:t>
      </w:r>
    </w:p>
    <w:p w14:paraId="18D73147"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また、本業務で検討・策定した事項が当国関係機関への一方的な提案とならないよう、当国政府と十分な合意形成を行い、実現可能かつ具体的な内容とする。</w:t>
      </w:r>
    </w:p>
    <w:p w14:paraId="128A1F7A"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一方、当該審査の過程において、本業務の結果とは一部異なる結論となることがある可能性に留意し、当国関係者に本業務の調査結果がそのまま円借款事業として承認されるとの誤解を与えないよう留意する。</w:t>
      </w:r>
    </w:p>
    <w:p w14:paraId="57E64504" w14:textId="77777777" w:rsidR="00A51CC6" w:rsidRPr="00DE0BB4" w:rsidRDefault="00A51CC6" w:rsidP="00A51CC6">
      <w:pPr>
        <w:rPr>
          <w:rFonts w:asciiTheme="majorEastAsia" w:eastAsiaTheme="majorEastAsia" w:hAnsiTheme="majorEastAsia" w:cs="Arial"/>
        </w:rPr>
      </w:pPr>
    </w:p>
    <w:p w14:paraId="37F27F0C" w14:textId="3BC124D3"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（２）</w:t>
      </w:r>
      <w:r w:rsidR="00ED3386" w:rsidRPr="00DE0BB4">
        <w:rPr>
          <w:rFonts w:asciiTheme="majorEastAsia" w:eastAsiaTheme="majorEastAsia" w:hAnsiTheme="majorEastAsia" w:cs="Arial" w:hint="eastAsia"/>
        </w:rPr>
        <w:t>発注者</w:t>
      </w:r>
      <w:r w:rsidRPr="00DE0BB4">
        <w:rPr>
          <w:rFonts w:asciiTheme="majorEastAsia" w:eastAsiaTheme="majorEastAsia" w:hAnsiTheme="majorEastAsia" w:cs="Arial" w:hint="eastAsia"/>
        </w:rPr>
        <w:t>への事前説明・確認</w:t>
      </w:r>
    </w:p>
    <w:p w14:paraId="6D00CBF8" w14:textId="75775774"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本業務の成果（協議資料等の中間的な成果を含む。）について当国政府に提示する場合には、</w:t>
      </w:r>
      <w:r w:rsidR="00ED3386" w:rsidRPr="00DE0BB4">
        <w:rPr>
          <w:rFonts w:asciiTheme="majorEastAsia" w:eastAsiaTheme="majorEastAsia" w:hAnsiTheme="majorEastAsia" w:cs="Arial" w:hint="eastAsia"/>
        </w:rPr>
        <w:t>発注者</w:t>
      </w:r>
      <w:r w:rsidRPr="00DE0BB4">
        <w:rPr>
          <w:rFonts w:asciiTheme="majorEastAsia" w:eastAsiaTheme="majorEastAsia" w:hAnsiTheme="majorEastAsia" w:cs="Arial" w:hint="eastAsia"/>
        </w:rPr>
        <w:t>に事前に説明・確認の上、その内容について承諾を得るものとする。</w:t>
      </w:r>
    </w:p>
    <w:p w14:paraId="529DD66A" w14:textId="77777777" w:rsidR="00A51CC6" w:rsidRPr="00DE0BB4" w:rsidRDefault="00A51CC6" w:rsidP="00A51CC6">
      <w:pPr>
        <w:rPr>
          <w:rFonts w:asciiTheme="majorEastAsia" w:eastAsiaTheme="majorEastAsia" w:hAnsiTheme="majorEastAsia" w:cs="Arial"/>
        </w:rPr>
      </w:pPr>
    </w:p>
    <w:p w14:paraId="0C377AF3"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（３）審査の重点項目</w:t>
      </w:r>
    </w:p>
    <w:p w14:paraId="477478F8" w14:textId="060168F4"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本業務の成果が円借款事業の審査の検討資料となるため、以下の項目については、取りまとめに際して、</w:t>
      </w:r>
      <w:r w:rsidR="00693205" w:rsidRPr="00DE0BB4">
        <w:rPr>
          <w:rFonts w:asciiTheme="majorEastAsia" w:eastAsiaTheme="majorEastAsia" w:hAnsiTheme="majorEastAsia" w:cs="Arial" w:hint="eastAsia"/>
        </w:rPr>
        <w:t>発注者</w:t>
      </w:r>
      <w:r w:rsidRPr="00DE0BB4">
        <w:rPr>
          <w:rFonts w:asciiTheme="majorEastAsia" w:eastAsiaTheme="majorEastAsia" w:hAnsiTheme="majorEastAsia" w:cs="Arial" w:hint="eastAsia"/>
        </w:rPr>
        <w:t>から基本的な基準、取りまとめの様式等を指示することがある。</w:t>
      </w:r>
    </w:p>
    <w:p w14:paraId="5A51A0E0" w14:textId="77777777" w:rsidR="00A51CC6" w:rsidRPr="00DE0BB4" w:rsidRDefault="00A51CC6" w:rsidP="00A51CC6">
      <w:pPr>
        <w:ind w:leftChars="177" w:left="425"/>
        <w:rPr>
          <w:rFonts w:asciiTheme="majorEastAsia" w:eastAsiaTheme="majorEastAsia" w:hAnsiTheme="majorEastAsia" w:cs="Arial"/>
        </w:rPr>
      </w:pPr>
      <w:r w:rsidRPr="00DE0BB4">
        <w:rPr>
          <w:rFonts w:asciiTheme="majorEastAsia" w:eastAsiaTheme="majorEastAsia" w:hAnsiTheme="majorEastAsia" w:cs="Arial" w:hint="eastAsia"/>
        </w:rPr>
        <w:lastRenderedPageBreak/>
        <w:t>１）トンネル、橋梁及び道路の技術基準</w:t>
      </w:r>
    </w:p>
    <w:p w14:paraId="0895A8F7" w14:textId="77777777" w:rsidR="00A51CC6" w:rsidRPr="00DE0BB4" w:rsidRDefault="00A51CC6" w:rsidP="00A51CC6">
      <w:pPr>
        <w:ind w:leftChars="177" w:left="425"/>
        <w:rPr>
          <w:rFonts w:asciiTheme="majorEastAsia" w:eastAsiaTheme="majorEastAsia" w:hAnsiTheme="majorEastAsia" w:cs="Arial"/>
        </w:rPr>
      </w:pPr>
      <w:r w:rsidRPr="00DE0BB4">
        <w:rPr>
          <w:rFonts w:asciiTheme="majorEastAsia" w:eastAsiaTheme="majorEastAsia" w:hAnsiTheme="majorEastAsia" w:cs="Arial" w:hint="eastAsia"/>
        </w:rPr>
        <w:t>２）施工計画</w:t>
      </w:r>
    </w:p>
    <w:p w14:paraId="707FBB4F" w14:textId="77777777" w:rsidR="00A51CC6" w:rsidRPr="00DE0BB4" w:rsidRDefault="00A51CC6" w:rsidP="00A51CC6">
      <w:pPr>
        <w:ind w:leftChars="177" w:left="425"/>
        <w:rPr>
          <w:rFonts w:asciiTheme="majorEastAsia" w:eastAsiaTheme="majorEastAsia" w:hAnsiTheme="majorEastAsia" w:cs="Arial"/>
        </w:rPr>
      </w:pPr>
      <w:r w:rsidRPr="00DE0BB4">
        <w:rPr>
          <w:rFonts w:asciiTheme="majorEastAsia" w:eastAsiaTheme="majorEastAsia" w:hAnsiTheme="majorEastAsia" w:cs="Arial" w:hint="eastAsia"/>
        </w:rPr>
        <w:t>３）調達計画</w:t>
      </w:r>
    </w:p>
    <w:p w14:paraId="6F41ACA6" w14:textId="77777777" w:rsidR="00A51CC6" w:rsidRPr="00DE0BB4" w:rsidRDefault="00A51CC6" w:rsidP="00A51CC6">
      <w:pPr>
        <w:ind w:leftChars="177" w:left="425"/>
        <w:rPr>
          <w:rFonts w:asciiTheme="majorEastAsia" w:eastAsiaTheme="majorEastAsia" w:hAnsiTheme="majorEastAsia" w:cs="Arial"/>
        </w:rPr>
      </w:pPr>
      <w:r w:rsidRPr="00DE0BB4">
        <w:rPr>
          <w:rFonts w:asciiTheme="majorEastAsia" w:eastAsiaTheme="majorEastAsia" w:hAnsiTheme="majorEastAsia" w:cs="Arial" w:hint="eastAsia"/>
        </w:rPr>
        <w:t>４）事業費</w:t>
      </w:r>
    </w:p>
    <w:p w14:paraId="45894C53" w14:textId="77777777" w:rsidR="00A51CC6" w:rsidRPr="00DE0BB4" w:rsidRDefault="00A51CC6" w:rsidP="00A51CC6">
      <w:pPr>
        <w:ind w:leftChars="177" w:left="425"/>
        <w:rPr>
          <w:rFonts w:asciiTheme="majorEastAsia" w:eastAsiaTheme="majorEastAsia" w:hAnsiTheme="majorEastAsia" w:cs="Arial"/>
        </w:rPr>
      </w:pPr>
      <w:r w:rsidRPr="00DE0BB4">
        <w:rPr>
          <w:rFonts w:asciiTheme="majorEastAsia" w:eastAsiaTheme="majorEastAsia" w:hAnsiTheme="majorEastAsia" w:cs="Arial" w:hint="eastAsia"/>
        </w:rPr>
        <w:t>５）事業実施スケジュール</w:t>
      </w:r>
    </w:p>
    <w:p w14:paraId="3F41D4E8" w14:textId="77777777" w:rsidR="00A51CC6" w:rsidRPr="00DE0BB4" w:rsidRDefault="00A51CC6" w:rsidP="00A51CC6">
      <w:pPr>
        <w:ind w:leftChars="177" w:left="425"/>
        <w:rPr>
          <w:rFonts w:asciiTheme="majorEastAsia" w:eastAsiaTheme="majorEastAsia" w:hAnsiTheme="majorEastAsia" w:cs="Arial"/>
        </w:rPr>
      </w:pPr>
      <w:r w:rsidRPr="00DE0BB4">
        <w:rPr>
          <w:rFonts w:asciiTheme="majorEastAsia" w:eastAsiaTheme="majorEastAsia" w:hAnsiTheme="majorEastAsia" w:cs="Arial" w:hint="eastAsia"/>
        </w:rPr>
        <w:t>６）事業実施体制</w:t>
      </w:r>
    </w:p>
    <w:p w14:paraId="5B91B06E" w14:textId="77777777" w:rsidR="00A51CC6" w:rsidRPr="00DE0BB4" w:rsidRDefault="00A51CC6" w:rsidP="00A51CC6">
      <w:pPr>
        <w:ind w:leftChars="177" w:left="425"/>
        <w:rPr>
          <w:rFonts w:asciiTheme="majorEastAsia" w:eastAsiaTheme="majorEastAsia" w:hAnsiTheme="majorEastAsia" w:cs="Arial"/>
        </w:rPr>
      </w:pPr>
      <w:r w:rsidRPr="00DE0BB4">
        <w:rPr>
          <w:rFonts w:asciiTheme="majorEastAsia" w:eastAsiaTheme="majorEastAsia" w:hAnsiTheme="majorEastAsia" w:cs="Arial" w:hint="eastAsia"/>
        </w:rPr>
        <w:t>７）運営・維持管理体制</w:t>
      </w:r>
    </w:p>
    <w:p w14:paraId="7F2A583B" w14:textId="77777777" w:rsidR="00A51CC6" w:rsidRPr="00DE0BB4" w:rsidRDefault="00A51CC6" w:rsidP="00A51CC6">
      <w:pPr>
        <w:ind w:leftChars="177" w:left="425"/>
        <w:rPr>
          <w:rFonts w:asciiTheme="majorEastAsia" w:eastAsiaTheme="majorEastAsia" w:hAnsiTheme="majorEastAsia" w:cs="Arial"/>
        </w:rPr>
      </w:pPr>
      <w:r w:rsidRPr="00DE0BB4">
        <w:rPr>
          <w:rFonts w:asciiTheme="majorEastAsia" w:eastAsiaTheme="majorEastAsia" w:hAnsiTheme="majorEastAsia" w:cs="Arial" w:hint="eastAsia"/>
        </w:rPr>
        <w:t>８）運用・効果指標</w:t>
      </w:r>
    </w:p>
    <w:p w14:paraId="1687BB55" w14:textId="77777777" w:rsidR="00A51CC6" w:rsidRPr="00DE0BB4" w:rsidRDefault="00A51CC6" w:rsidP="00A51CC6">
      <w:pPr>
        <w:ind w:leftChars="177" w:left="425"/>
        <w:rPr>
          <w:rFonts w:asciiTheme="majorEastAsia" w:eastAsiaTheme="majorEastAsia" w:hAnsiTheme="majorEastAsia" w:cs="Arial"/>
        </w:rPr>
      </w:pPr>
      <w:r w:rsidRPr="00DE0BB4">
        <w:rPr>
          <w:rFonts w:asciiTheme="majorEastAsia" w:eastAsiaTheme="majorEastAsia" w:hAnsiTheme="majorEastAsia" w:cs="Arial" w:hint="eastAsia"/>
        </w:rPr>
        <w:t>９）環境社会配慮</w:t>
      </w:r>
    </w:p>
    <w:p w14:paraId="702A74EE" w14:textId="77777777" w:rsidR="00A51CC6" w:rsidRPr="00DE0BB4" w:rsidRDefault="00A51CC6" w:rsidP="00A51CC6">
      <w:pPr>
        <w:rPr>
          <w:rFonts w:asciiTheme="majorEastAsia" w:eastAsiaTheme="majorEastAsia" w:hAnsiTheme="majorEastAsia" w:cs="Arial"/>
        </w:rPr>
      </w:pPr>
    </w:p>
    <w:p w14:paraId="27D4D27D"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また、その他審査に当たり必要な項目の追加を指示する可能性がある。</w:t>
      </w:r>
    </w:p>
    <w:p w14:paraId="2A9BBAFC" w14:textId="77777777" w:rsidR="00A51CC6" w:rsidRPr="00DE0BB4" w:rsidRDefault="00A51CC6" w:rsidP="00A51CC6">
      <w:pPr>
        <w:rPr>
          <w:rFonts w:asciiTheme="majorEastAsia" w:eastAsiaTheme="majorEastAsia" w:hAnsiTheme="majorEastAsia" w:cs="Arial"/>
        </w:rPr>
      </w:pPr>
    </w:p>
    <w:p w14:paraId="33612A84" w14:textId="77777777" w:rsidR="00A51CC6" w:rsidRPr="00DE0BB4" w:rsidRDefault="00A51CC6" w:rsidP="00A51CC6">
      <w:pPr>
        <w:ind w:left="238" w:hangingChars="99" w:hanging="238"/>
        <w:rPr>
          <w:rFonts w:asciiTheme="majorEastAsia" w:eastAsiaTheme="majorEastAsia" w:hAnsiTheme="majorEastAsia" w:cs="Arial"/>
        </w:rPr>
      </w:pPr>
      <w:r w:rsidRPr="00DE0BB4">
        <w:rPr>
          <w:rFonts w:asciiTheme="majorEastAsia" w:eastAsiaTheme="majorEastAsia" w:hAnsiTheme="majorEastAsia" w:cs="Arial" w:hint="eastAsia"/>
        </w:rPr>
        <w:t>（４）本邦技術の適用／本邦企業の参入促進</w:t>
      </w:r>
    </w:p>
    <w:p w14:paraId="31A8E30B" w14:textId="7F241CE6" w:rsidR="00A51CC6" w:rsidRPr="00DE0BB4" w:rsidRDefault="00A51CC6" w:rsidP="00A51CC6">
      <w:pPr>
        <w:ind w:left="240" w:hangingChars="100" w:hanging="240"/>
        <w:rPr>
          <w:rFonts w:asciiTheme="majorEastAsia" w:eastAsiaTheme="majorEastAsia" w:hAnsiTheme="majorEastAsia"/>
        </w:rPr>
      </w:pPr>
      <w:r w:rsidRPr="00DE0BB4">
        <w:rPr>
          <w:rFonts w:asciiTheme="majorEastAsia" w:eastAsiaTheme="majorEastAsia" w:hAnsiTheme="majorEastAsia" w:hint="eastAsia"/>
        </w:rPr>
        <w:t xml:space="preserve">　　本事業は、本邦技術活用条件（STEP）の適用を想定としている。トンネル、橋梁を含むアクセス道路形式の検討に当たっては、自然条件、施工時の制約条件等を勘案し、施工も見据えた概略設計を作成するとともに、当国政府のニーズ及び意向を十分に把握したうえで、本邦技術の適用を検討する。また、本邦技術を適用することによる経済性、工期短縮、事業費軽減、環境負荷軽減や工事中及び供用後の安全性向上などの可能性を幅広く検討し、その結果を</w:t>
      </w:r>
      <w:r w:rsidR="00693205" w:rsidRPr="00DE0BB4">
        <w:rPr>
          <w:rFonts w:asciiTheme="majorEastAsia" w:eastAsiaTheme="majorEastAsia" w:hAnsiTheme="majorEastAsia" w:hint="eastAsia"/>
        </w:rPr>
        <w:t>発注者</w:t>
      </w:r>
      <w:r w:rsidRPr="00DE0BB4">
        <w:rPr>
          <w:rFonts w:asciiTheme="majorEastAsia" w:eastAsiaTheme="majorEastAsia" w:hAnsiTheme="majorEastAsia" w:hint="eastAsia"/>
        </w:rPr>
        <w:t>へ報告・承諾を得るとともに、適用を提案する本邦技術について当国関係機関と十分に協議・調整を行う。</w:t>
      </w:r>
    </w:p>
    <w:p w14:paraId="371AF5B6" w14:textId="77777777" w:rsidR="00A51CC6" w:rsidRPr="00DE0BB4" w:rsidRDefault="00A51CC6" w:rsidP="00A51CC6">
      <w:pPr>
        <w:ind w:leftChars="100" w:left="240" w:firstLineChars="100" w:firstLine="240"/>
        <w:rPr>
          <w:rFonts w:asciiTheme="majorEastAsia" w:eastAsiaTheme="majorEastAsia" w:hAnsiTheme="majorEastAsia" w:cs="Arial"/>
          <w:lang w:val="es-ES"/>
        </w:rPr>
      </w:pPr>
      <w:r w:rsidRPr="00DE0BB4">
        <w:rPr>
          <w:rFonts w:asciiTheme="majorEastAsia" w:eastAsiaTheme="majorEastAsia" w:hAnsiTheme="majorEastAsia" w:cs="Arial" w:hint="eastAsia"/>
          <w:lang w:val="es-ES"/>
        </w:rPr>
        <w:t>さらに、本邦企業の参入促進にあたっては、各関係企業の受注実態に留意しつつ競争性確保を図れるように検討する。</w:t>
      </w:r>
    </w:p>
    <w:p w14:paraId="2051235B" w14:textId="6412DE16" w:rsidR="00A51CC6" w:rsidRPr="00DE0BB4" w:rsidRDefault="00A51CC6" w:rsidP="00A51CC6">
      <w:pPr>
        <w:suppressAutoHyphens/>
        <w:ind w:leftChars="100" w:left="240" w:firstLineChars="100" w:firstLine="240"/>
        <w:rPr>
          <w:rFonts w:asciiTheme="majorEastAsia" w:eastAsiaTheme="majorEastAsia" w:hAnsiTheme="majorEastAsia"/>
          <w:kern w:val="24"/>
        </w:rPr>
      </w:pPr>
      <w:r w:rsidRPr="00DE0BB4">
        <w:rPr>
          <w:rFonts w:asciiTheme="majorEastAsia" w:eastAsiaTheme="majorEastAsia" w:hAnsiTheme="majorEastAsia" w:hint="eastAsia"/>
          <w:kern w:val="24"/>
        </w:rPr>
        <w:t>加えて、日本の中小企業を含めた本邦企業が有する技術、製品、アイディアの活用の可能性についてもプロポーザルで提案する。</w:t>
      </w:r>
      <w:r w:rsidR="00693205" w:rsidRPr="00DE0BB4">
        <w:rPr>
          <w:rFonts w:asciiTheme="majorEastAsia" w:eastAsiaTheme="majorEastAsia" w:hAnsiTheme="majorEastAsia" w:hint="eastAsia"/>
          <w:kern w:val="24"/>
        </w:rPr>
        <w:t>発注者</w:t>
      </w:r>
      <w:r w:rsidRPr="00DE0BB4">
        <w:rPr>
          <w:rFonts w:asciiTheme="majorEastAsia" w:eastAsiaTheme="majorEastAsia" w:hAnsiTheme="majorEastAsia" w:hint="eastAsia"/>
          <w:kern w:val="24"/>
        </w:rPr>
        <w:t>の中小企業・</w:t>
      </w:r>
      <w:r w:rsidRPr="00DE0BB4">
        <w:rPr>
          <w:rFonts w:asciiTheme="majorEastAsia" w:eastAsiaTheme="majorEastAsia" w:hAnsiTheme="majorEastAsia"/>
          <w:kern w:val="24"/>
        </w:rPr>
        <w:t>SDG</w:t>
      </w:r>
      <w:r w:rsidRPr="00DE0BB4">
        <w:rPr>
          <w:rFonts w:asciiTheme="majorEastAsia" w:eastAsiaTheme="majorEastAsia" w:hAnsiTheme="majorEastAsia" w:hint="eastAsia"/>
          <w:kern w:val="24"/>
        </w:rPr>
        <w:t>ｓビジネス支援事業に関する情報は、以下の</w:t>
      </w:r>
      <w:r w:rsidR="00693205" w:rsidRPr="00DE0BB4">
        <w:rPr>
          <w:rFonts w:asciiTheme="majorEastAsia" w:eastAsiaTheme="majorEastAsia" w:hAnsiTheme="majorEastAsia" w:hint="eastAsia"/>
          <w:kern w:val="24"/>
        </w:rPr>
        <w:t>発注者</w:t>
      </w:r>
      <w:r w:rsidRPr="00DE0BB4">
        <w:rPr>
          <w:rFonts w:asciiTheme="majorEastAsia" w:eastAsiaTheme="majorEastAsia" w:hAnsiTheme="majorEastAsia" w:hint="eastAsia"/>
          <w:kern w:val="24"/>
        </w:rPr>
        <w:t>のウェブサイト</w:t>
      </w:r>
    </w:p>
    <w:p w14:paraId="63C62489" w14:textId="77777777" w:rsidR="00A51CC6" w:rsidRPr="00DE0BB4" w:rsidRDefault="00A51CC6" w:rsidP="00A51CC6">
      <w:pPr>
        <w:suppressAutoHyphens/>
        <w:ind w:leftChars="100" w:left="240"/>
        <w:rPr>
          <w:rFonts w:asciiTheme="majorEastAsia" w:eastAsiaTheme="majorEastAsia" w:hAnsiTheme="majorEastAsia"/>
          <w:kern w:val="24"/>
        </w:rPr>
      </w:pPr>
      <w:r w:rsidRPr="00DE0BB4">
        <w:rPr>
          <w:rFonts w:asciiTheme="majorEastAsia" w:eastAsiaTheme="majorEastAsia" w:hAnsiTheme="majorEastAsia" w:hint="eastAsia"/>
          <w:kern w:val="24"/>
        </w:rPr>
        <w:t>（</w:t>
      </w:r>
      <w:hyperlink r:id="rId9" w:history="1">
        <w:r w:rsidRPr="00DE0BB4">
          <w:rPr>
            <w:rStyle w:val="af3"/>
            <w:rFonts w:asciiTheme="majorEastAsia" w:eastAsiaTheme="majorEastAsia" w:hAnsiTheme="majorEastAsia"/>
            <w:kern w:val="24"/>
          </w:rPr>
          <w:t>https://www.jica.go.jp/priv_partner/activities/sme/index.html</w:t>
        </w:r>
      </w:hyperlink>
      <w:r w:rsidRPr="00DE0BB4">
        <w:rPr>
          <w:rFonts w:asciiTheme="majorEastAsia" w:eastAsiaTheme="majorEastAsia" w:hAnsiTheme="majorEastAsia" w:hint="eastAsia"/>
        </w:rPr>
        <w:t>）を参照し、過去の採択事</w:t>
      </w:r>
      <w:r w:rsidRPr="00DE0BB4">
        <w:rPr>
          <w:rFonts w:asciiTheme="majorEastAsia" w:eastAsiaTheme="majorEastAsia" w:hAnsiTheme="majorEastAsia" w:hint="eastAsia"/>
          <w:kern w:val="24"/>
        </w:rPr>
        <w:t>業リスト等も参考にする。</w:t>
      </w:r>
    </w:p>
    <w:p w14:paraId="43748ABD" w14:textId="77777777" w:rsidR="00A51CC6" w:rsidRPr="00DE0BB4" w:rsidRDefault="00A51CC6" w:rsidP="00A51CC6">
      <w:pPr>
        <w:rPr>
          <w:rFonts w:asciiTheme="majorEastAsia" w:eastAsiaTheme="majorEastAsia" w:hAnsiTheme="majorEastAsia" w:cs="Arial"/>
        </w:rPr>
      </w:pPr>
    </w:p>
    <w:p w14:paraId="68FB4EDF" w14:textId="77777777" w:rsidR="00A51CC6" w:rsidRPr="00DE0BB4" w:rsidRDefault="00A51CC6" w:rsidP="00A51CC6">
      <w:pPr>
        <w:rPr>
          <w:rFonts w:asciiTheme="majorEastAsia" w:eastAsiaTheme="majorEastAsia" w:hAnsiTheme="majorEastAsia" w:cs="Arial"/>
          <w:lang w:val="es-ES"/>
        </w:rPr>
      </w:pPr>
      <w:r w:rsidRPr="00DE0BB4">
        <w:rPr>
          <w:rFonts w:asciiTheme="majorEastAsia" w:eastAsiaTheme="majorEastAsia" w:hAnsiTheme="majorEastAsia" w:hint="eastAsia"/>
        </w:rPr>
        <w:t>（５）トンネル建設に係る検討</w:t>
      </w:r>
    </w:p>
    <w:p w14:paraId="0C0DB587"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本調査においては、地形・地質調査を実施した上で山岳トンネル建設に係る事業費を積算するが、トンネル工事の性質に鑑み、種々のリスク要因を整理し、上振れ見込み額の検討を行う。併せて、種々の施工リスク要因については、日本国内や海外の事例を情報収集し、整理する。また、これらの点に留意して、契約問題を発生させない工事内容となるよう、日本国内での山岳トンネルの施工監理方法を整理し、フィリピン側へ説明できるようにする。</w:t>
      </w:r>
    </w:p>
    <w:p w14:paraId="04F9C0D5"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また、概略設計に当たっては、フィリピンの交通事情や現地の車両性能、本格的な山岳トンネルに関してフィリピン側に十分な維持管理経験がないこと等を踏まえ、トンネルの運営・維持管理方法や走行安全性の確保を十分に考慮する。交差条件（他道路との近接施工の有無等）、施工用道路、工事用水・工事用電源、掘削土砂の扱い、重金属の溶出、湧水、施工時の工区分け、建設機材の確保などの施工条件、及び、希少生物等の周辺環境などにも留意する。</w:t>
      </w:r>
    </w:p>
    <w:p w14:paraId="7C67551C"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cs="Arial" w:hint="eastAsia"/>
        </w:rPr>
        <w:t>さらに、本事業で建設するトンネルの維持管理に関しては、工事期間中から運営管理の準備を進めるように計画する。</w:t>
      </w:r>
    </w:p>
    <w:p w14:paraId="23391A0B" w14:textId="77777777" w:rsidR="00A51CC6" w:rsidRPr="00DE0BB4" w:rsidRDefault="00A51CC6" w:rsidP="00A51CC6">
      <w:pPr>
        <w:rPr>
          <w:rFonts w:asciiTheme="majorEastAsia" w:eastAsiaTheme="majorEastAsia" w:hAnsiTheme="majorEastAsia" w:cs="Arial"/>
        </w:rPr>
      </w:pPr>
    </w:p>
    <w:p w14:paraId="60A8F009" w14:textId="77777777" w:rsidR="00A51CC6" w:rsidRPr="00DE0BB4" w:rsidRDefault="00A51CC6" w:rsidP="00A51CC6">
      <w:pPr>
        <w:ind w:leftChars="118" w:left="283"/>
        <w:rPr>
          <w:rFonts w:asciiTheme="majorEastAsia" w:eastAsiaTheme="majorEastAsia" w:hAnsiTheme="majorEastAsia" w:cs="Arial"/>
        </w:rPr>
      </w:pPr>
      <w:r w:rsidRPr="00DE0BB4">
        <w:rPr>
          <w:rFonts w:asciiTheme="majorEastAsia" w:eastAsiaTheme="majorEastAsia" w:hAnsiTheme="majorEastAsia" w:cs="Arial" w:hint="eastAsia"/>
        </w:rPr>
        <w:t>（６）環境社会配慮</w:t>
      </w:r>
    </w:p>
    <w:p w14:paraId="4C0D7384" w14:textId="42DED559" w:rsidR="00A51CC6" w:rsidRPr="00DE0BB4" w:rsidRDefault="00A51CC6" w:rsidP="00A51CC6">
      <w:pPr>
        <w:ind w:leftChars="118" w:left="283" w:firstLineChars="100" w:firstLine="240"/>
        <w:rPr>
          <w:rFonts w:asciiTheme="majorEastAsia" w:eastAsiaTheme="majorEastAsia" w:hAnsiTheme="majorEastAsia"/>
        </w:rPr>
      </w:pPr>
      <w:r w:rsidRPr="00DE0BB4">
        <w:rPr>
          <w:rFonts w:asciiTheme="majorEastAsia" w:eastAsiaTheme="majorEastAsia" w:hAnsiTheme="majorEastAsia" w:hint="eastAsia"/>
        </w:rPr>
        <w:lastRenderedPageBreak/>
        <w:t>本事業は、「国際協力機構環境社会配慮ガイドライン」（2010年</w:t>
      </w:r>
      <w:r w:rsidRPr="00DE0BB4">
        <w:rPr>
          <w:rFonts w:asciiTheme="majorEastAsia" w:eastAsiaTheme="majorEastAsia" w:hAnsiTheme="majorEastAsia"/>
        </w:rPr>
        <w:t>4</w:t>
      </w:r>
      <w:r w:rsidRPr="00DE0BB4">
        <w:rPr>
          <w:rFonts w:asciiTheme="majorEastAsia" w:eastAsiaTheme="majorEastAsia" w:hAnsiTheme="majorEastAsia" w:hint="eastAsia"/>
        </w:rPr>
        <w:t>月公布）（以下、「</w:t>
      </w:r>
      <w:r w:rsidRPr="00DE0BB4">
        <w:rPr>
          <w:rFonts w:asciiTheme="majorEastAsia" w:eastAsiaTheme="majorEastAsia" w:hAnsiTheme="majorEastAsia"/>
        </w:rPr>
        <w:t>JICA</w:t>
      </w:r>
      <w:r w:rsidRPr="00DE0BB4">
        <w:rPr>
          <w:rFonts w:asciiTheme="majorEastAsia" w:eastAsiaTheme="majorEastAsia" w:hAnsiTheme="majorEastAsia" w:hint="eastAsia"/>
        </w:rPr>
        <w:t>環境ガイドライン」）に掲げる大規模非自発的住民移転が発生するプロジェクトに該当し、且つ先住民族のための対策を要するプロジェクトとして環境カテゴリ</w:t>
      </w:r>
      <w:r w:rsidRPr="00DE0BB4">
        <w:rPr>
          <w:rFonts w:asciiTheme="majorEastAsia" w:eastAsiaTheme="majorEastAsia" w:hAnsiTheme="majorEastAsia"/>
        </w:rPr>
        <w:t>A</w:t>
      </w:r>
      <w:r w:rsidRPr="00DE0BB4">
        <w:rPr>
          <w:rFonts w:asciiTheme="majorEastAsia" w:eastAsiaTheme="majorEastAsia" w:hAnsiTheme="majorEastAsia" w:hint="eastAsia"/>
        </w:rPr>
        <w:t>に分類されている。本調査における環境社会配慮の調査範囲は、道路本線のみならず土捨て場、工事用ヤード、工事用道路、トンネル制御施設等の関連インフラも含まれる。住民移転数の規模については、道路線形が確定しない現段階において具体的な数は把握されていないが、対象地域近傍には家屋や土地利用が見られ、数百世帯以上の規模の住民移転が発生することが予想されている。加えて、事業対象地域は先住民の居住地域であることから、フィリピン国の先住民族権法に規定された手続きに則り、協力準備調査、詳細設計実施時は先住民へ十分配慮して調査を実施する。並びにDPWHが国家先住民族委員会（</w:t>
      </w:r>
      <w:r w:rsidRPr="00DE0BB4">
        <w:rPr>
          <w:rFonts w:asciiTheme="majorEastAsia" w:eastAsiaTheme="majorEastAsia" w:hAnsiTheme="majorEastAsia"/>
        </w:rPr>
        <w:t>National Commission on Indigenous People</w:t>
      </w:r>
      <w:r w:rsidRPr="00DE0BB4">
        <w:rPr>
          <w:rFonts w:asciiTheme="majorEastAsia" w:eastAsiaTheme="majorEastAsia" w:hAnsiTheme="majorEastAsia" w:hint="eastAsia"/>
        </w:rPr>
        <w:t>、以下「NCIP」という。）と連携をとり、社会開発プログラム含む先住民族計画を作成し、事業対象地域における先住民に対して計画説明及び合意を得ることが出来るよう、先住民計画の立案、</w:t>
      </w:r>
      <w:r w:rsidR="00693205" w:rsidRPr="00DE0BB4">
        <w:rPr>
          <w:rFonts w:asciiTheme="majorEastAsia" w:eastAsiaTheme="majorEastAsia" w:hAnsiTheme="majorEastAsia" w:hint="eastAsia"/>
        </w:rPr>
        <w:t>発注者</w:t>
      </w:r>
      <w:r w:rsidRPr="00DE0BB4">
        <w:rPr>
          <w:rFonts w:asciiTheme="majorEastAsia" w:eastAsiaTheme="majorEastAsia" w:hAnsiTheme="majorEastAsia" w:hint="eastAsia"/>
        </w:rPr>
        <w:t>を含む関連機関との協議、合意取り付けに係る手続などを支援する。</w:t>
      </w:r>
      <w:r w:rsidRPr="00DE0BB4">
        <w:rPr>
          <w:rFonts w:asciiTheme="majorEastAsia" w:eastAsiaTheme="majorEastAsia" w:hAnsiTheme="majorEastAsia" w:cs="Arial" w:hint="eastAsia"/>
        </w:rPr>
        <w:t>さらに、</w:t>
      </w:r>
      <w:r w:rsidRPr="00DE0BB4">
        <w:rPr>
          <w:rFonts w:asciiTheme="majorEastAsia" w:eastAsiaTheme="majorEastAsia" w:hAnsiTheme="majorEastAsia" w:hint="eastAsia"/>
        </w:rPr>
        <w:t>本事業対象地域は保護区内の可能性がある。保護区を通過しない線形案の検討が必要になるが、通過を回避できない場合は、「環境社会配慮ガイドラインに関する良くある問答集」記載の例外的に保護区内で事業を実施する場合の条件の確認が必要になる。森林利用</w:t>
      </w:r>
      <w:r w:rsidRPr="00DE0BB4">
        <w:rPr>
          <w:rFonts w:asciiTheme="majorEastAsia" w:eastAsiaTheme="majorEastAsia" w:hAnsiTheme="majorEastAsia" w:cs="Arial" w:hint="eastAsia"/>
        </w:rPr>
        <w:t>、動植物関連保護等に係る認可の取得が必要な場合、調査計画の立案に当たっては、これら実施プロセスにも十分に留意する。</w:t>
      </w:r>
      <w:r w:rsidRPr="00DE0BB4">
        <w:rPr>
          <w:rFonts w:asciiTheme="majorEastAsia" w:eastAsiaTheme="majorEastAsia" w:hAnsiTheme="majorEastAsia" w:hint="eastAsia"/>
        </w:rPr>
        <w:t>加えて、必要に応じて、自然環境状況の確認のため事業地の歴史的・考古学的な遺跡や史跡の有無等についても調査を行う。</w:t>
      </w:r>
    </w:p>
    <w:p w14:paraId="3B157E86" w14:textId="77777777" w:rsidR="00A51CC6" w:rsidRPr="00DE0BB4" w:rsidRDefault="00A51CC6" w:rsidP="00A51CC6">
      <w:pPr>
        <w:ind w:leftChars="118" w:left="283" w:firstLineChars="100" w:firstLine="240"/>
        <w:rPr>
          <w:rFonts w:asciiTheme="majorEastAsia" w:eastAsiaTheme="majorEastAsia" w:hAnsiTheme="majorEastAsia" w:cs="Arial"/>
        </w:rPr>
      </w:pPr>
      <w:r w:rsidRPr="00DE0BB4">
        <w:rPr>
          <w:rFonts w:asciiTheme="majorEastAsia" w:eastAsiaTheme="majorEastAsia" w:hAnsiTheme="majorEastAsia" w:hint="eastAsia"/>
        </w:rPr>
        <w:t>また、</w:t>
      </w:r>
      <w:r w:rsidRPr="00DE0BB4">
        <w:rPr>
          <w:rFonts w:asciiTheme="majorEastAsia" w:eastAsiaTheme="majorEastAsia" w:hAnsiTheme="majorEastAsia" w:cs="Arial" w:hint="eastAsia"/>
        </w:rPr>
        <w:t>本事業については、</w:t>
      </w:r>
      <w:r w:rsidRPr="00DE0BB4">
        <w:rPr>
          <w:rFonts w:asciiTheme="majorEastAsia" w:eastAsiaTheme="majorEastAsia" w:hAnsiTheme="majorEastAsia" w:cs="Arial"/>
        </w:rPr>
        <w:t>JICA</w:t>
      </w:r>
      <w:r w:rsidRPr="00DE0BB4">
        <w:rPr>
          <w:rFonts w:asciiTheme="majorEastAsia" w:eastAsiaTheme="majorEastAsia" w:hAnsiTheme="majorEastAsia" w:cs="Arial" w:hint="eastAsia"/>
        </w:rPr>
        <w:t>環境ガイドライン（</w:t>
      </w:r>
      <w:r w:rsidRPr="00DE0BB4">
        <w:rPr>
          <w:rFonts w:asciiTheme="majorEastAsia" w:eastAsiaTheme="majorEastAsia" w:hAnsiTheme="majorEastAsia" w:cs="Arial"/>
        </w:rPr>
        <w:t>2010</w:t>
      </w:r>
      <w:r w:rsidRPr="00DE0BB4">
        <w:rPr>
          <w:rFonts w:asciiTheme="majorEastAsia" w:eastAsiaTheme="majorEastAsia" w:hAnsiTheme="majorEastAsia" w:cs="Arial" w:hint="eastAsia"/>
        </w:rPr>
        <w:t>年</w:t>
      </w:r>
      <w:r w:rsidRPr="00DE0BB4">
        <w:rPr>
          <w:rFonts w:asciiTheme="majorEastAsia" w:eastAsiaTheme="majorEastAsia" w:hAnsiTheme="majorEastAsia" w:cs="Arial"/>
        </w:rPr>
        <w:t>4</w:t>
      </w:r>
      <w:r w:rsidRPr="00DE0BB4">
        <w:rPr>
          <w:rFonts w:asciiTheme="majorEastAsia" w:eastAsiaTheme="majorEastAsia" w:hAnsiTheme="majorEastAsia" w:cs="Arial" w:hint="eastAsia"/>
        </w:rPr>
        <w:t>月）に加えて、フィリピン国の環境影響評価制度である</w:t>
      </w:r>
      <w:r w:rsidRPr="00DE0BB4">
        <w:rPr>
          <w:rFonts w:asciiTheme="majorEastAsia" w:eastAsiaTheme="majorEastAsia" w:hAnsiTheme="majorEastAsia" w:cs="Arial"/>
        </w:rPr>
        <w:t>DAO 2003-30 Revised Procedural Manual Implementing the Philippine Environmental Impact Statement System</w:t>
      </w:r>
      <w:r w:rsidRPr="00DE0BB4">
        <w:rPr>
          <w:rFonts w:asciiTheme="majorEastAsia" w:eastAsiaTheme="majorEastAsia" w:hAnsiTheme="majorEastAsia" w:cs="Arial" w:hint="eastAsia"/>
        </w:rPr>
        <w:t>（</w:t>
      </w:r>
      <w:r w:rsidRPr="00DE0BB4">
        <w:rPr>
          <w:rFonts w:asciiTheme="majorEastAsia" w:eastAsiaTheme="majorEastAsia" w:hAnsiTheme="majorEastAsia" w:cs="Arial"/>
        </w:rPr>
        <w:t>PEISS</w:t>
      </w:r>
      <w:r w:rsidRPr="00DE0BB4">
        <w:rPr>
          <w:rFonts w:asciiTheme="majorEastAsia" w:eastAsiaTheme="majorEastAsia" w:hAnsiTheme="majorEastAsia" w:cs="Arial" w:hint="eastAsia"/>
        </w:rPr>
        <w:t>）及び最新の環境天然資源省（</w:t>
      </w:r>
      <w:r w:rsidRPr="00DE0BB4">
        <w:rPr>
          <w:rFonts w:asciiTheme="majorEastAsia" w:eastAsiaTheme="majorEastAsia" w:hAnsiTheme="majorEastAsia" w:cs="Arial"/>
        </w:rPr>
        <w:t>DENR</w:t>
      </w:r>
      <w:r w:rsidRPr="00DE0BB4">
        <w:rPr>
          <w:rFonts w:asciiTheme="majorEastAsia" w:eastAsiaTheme="majorEastAsia" w:hAnsiTheme="majorEastAsia" w:cs="Arial" w:hint="eastAsia"/>
        </w:rPr>
        <w:t>）のガイドラインに基づき、</w:t>
      </w:r>
      <w:r w:rsidRPr="00DE0BB4">
        <w:rPr>
          <w:rFonts w:asciiTheme="majorEastAsia" w:eastAsiaTheme="majorEastAsia" w:hAnsiTheme="majorEastAsia" w:cs="Arial"/>
        </w:rPr>
        <w:t>Environmental Impact Statement</w:t>
      </w:r>
      <w:r w:rsidRPr="00DE0BB4">
        <w:rPr>
          <w:rFonts w:asciiTheme="majorEastAsia" w:eastAsiaTheme="majorEastAsia" w:hAnsiTheme="majorEastAsia" w:cs="Arial" w:hint="eastAsia"/>
        </w:rPr>
        <w:t>（</w:t>
      </w:r>
      <w:r w:rsidRPr="00DE0BB4">
        <w:rPr>
          <w:rFonts w:asciiTheme="majorEastAsia" w:eastAsiaTheme="majorEastAsia" w:hAnsiTheme="majorEastAsia" w:cs="Arial"/>
        </w:rPr>
        <w:t>EIS</w:t>
      </w:r>
      <w:r w:rsidRPr="00DE0BB4">
        <w:rPr>
          <w:rFonts w:asciiTheme="majorEastAsia" w:eastAsiaTheme="majorEastAsia" w:hAnsiTheme="majorEastAsia" w:cs="Arial" w:hint="eastAsia"/>
        </w:rPr>
        <w:t>）の作成及び環境影響評価（</w:t>
      </w:r>
      <w:r w:rsidRPr="00DE0BB4">
        <w:rPr>
          <w:rFonts w:asciiTheme="majorEastAsia" w:eastAsiaTheme="majorEastAsia" w:hAnsiTheme="majorEastAsia" w:cs="Arial"/>
        </w:rPr>
        <w:t>Environmental Impact Assessment</w:t>
      </w:r>
      <w:r w:rsidRPr="00DE0BB4">
        <w:rPr>
          <w:rFonts w:asciiTheme="majorEastAsia" w:eastAsiaTheme="majorEastAsia" w:hAnsiTheme="majorEastAsia" w:cs="Arial" w:hint="eastAsia"/>
        </w:rPr>
        <w:t>。以下、</w:t>
      </w:r>
      <w:r w:rsidRPr="00DE0BB4">
        <w:rPr>
          <w:rFonts w:asciiTheme="majorEastAsia" w:eastAsiaTheme="majorEastAsia" w:hAnsiTheme="majorEastAsia" w:cs="Arial"/>
        </w:rPr>
        <w:t>EIA</w:t>
      </w:r>
      <w:r w:rsidRPr="00DE0BB4">
        <w:rPr>
          <w:rFonts w:asciiTheme="majorEastAsia" w:eastAsiaTheme="majorEastAsia" w:hAnsiTheme="majorEastAsia" w:cs="Arial" w:hint="eastAsia"/>
        </w:rPr>
        <w:t>という。）の実施が必要となる。</w:t>
      </w:r>
    </w:p>
    <w:p w14:paraId="42A39FEA" w14:textId="77777777" w:rsidR="00A51CC6" w:rsidRPr="00DE0BB4" w:rsidRDefault="00A51CC6" w:rsidP="00A51CC6">
      <w:pPr>
        <w:rPr>
          <w:rFonts w:asciiTheme="majorEastAsia" w:eastAsiaTheme="majorEastAsia" w:hAnsiTheme="majorEastAsia" w:cs="Arial"/>
        </w:rPr>
      </w:pPr>
    </w:p>
    <w:p w14:paraId="1A3AA78E"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（７）ジェンダーへの配慮</w:t>
      </w:r>
    </w:p>
    <w:p w14:paraId="573ABA5E" w14:textId="79AB8BA0" w:rsidR="00A51CC6" w:rsidRPr="00DE0BB4" w:rsidRDefault="00A51CC6" w:rsidP="00A51CC6">
      <w:pPr>
        <w:ind w:left="240" w:hangingChars="100" w:hanging="240"/>
        <w:rPr>
          <w:rFonts w:asciiTheme="majorEastAsia" w:eastAsiaTheme="majorEastAsia" w:hAnsiTheme="majorEastAsia" w:cs="Arial"/>
        </w:rPr>
      </w:pPr>
      <w:r w:rsidRPr="00DE0BB4">
        <w:rPr>
          <w:rFonts w:asciiTheme="majorEastAsia" w:eastAsiaTheme="majorEastAsia" w:hAnsiTheme="majorEastAsia" w:cs="Arial" w:hint="eastAsia"/>
        </w:rPr>
        <w:t xml:space="preserve">　　他ドナー及び</w:t>
      </w:r>
      <w:r w:rsidR="00693205" w:rsidRPr="00DE0BB4">
        <w:rPr>
          <w:rFonts w:asciiTheme="majorEastAsia" w:eastAsiaTheme="majorEastAsia" w:hAnsiTheme="majorEastAsia" w:cs="Arial" w:hint="eastAsia"/>
        </w:rPr>
        <w:t>発注者</w:t>
      </w:r>
      <w:r w:rsidRPr="00DE0BB4">
        <w:rPr>
          <w:rFonts w:asciiTheme="majorEastAsia" w:eastAsiaTheme="majorEastAsia" w:hAnsiTheme="majorEastAsia" w:cs="Arial" w:hint="eastAsia"/>
        </w:rPr>
        <w:t>のトンネル・橋梁整備にかかる関連事例も参照の上、非熟練労働者雇用に占める女性割合の設定、工事実施における女性労働者用ファシリティへの配慮、同一賃金の徹底等のジェンダー視点に立った活動の要否について調査し、実施機関と実施可能性について協議する。調査の実施に際しては、支援対象地域の社会や家庭内における男女の労働や力関係の現状、ジェンダーに関連する社会規範・慣習、男女で異なるニーズや課題等についても調査を行い、それらが明らかになった場合はジェンダー課題やニーズに対して対応するための取り組みを事業内容に反映させる。</w:t>
      </w:r>
    </w:p>
    <w:p w14:paraId="030C8271" w14:textId="77777777" w:rsidR="00A51CC6" w:rsidRPr="00DE0BB4" w:rsidRDefault="00A51CC6" w:rsidP="00A51CC6">
      <w:pPr>
        <w:ind w:left="240" w:hangingChars="100" w:hanging="240"/>
        <w:rPr>
          <w:rFonts w:asciiTheme="majorEastAsia" w:eastAsiaTheme="majorEastAsia" w:hAnsiTheme="majorEastAsia" w:cs="Arial"/>
        </w:rPr>
      </w:pPr>
      <w:r w:rsidRPr="00DE0BB4">
        <w:rPr>
          <w:rFonts w:asciiTheme="majorEastAsia" w:eastAsiaTheme="majorEastAsia" w:hAnsiTheme="majorEastAsia" w:cs="Arial" w:hint="eastAsia"/>
        </w:rPr>
        <w:t xml:space="preserve">　　具体的な検討に際してのステップは、以下の通りである。</w:t>
      </w:r>
    </w:p>
    <w:p w14:paraId="11F4D7CF"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１）事業の枠組みの中で、ジェンダー課題を解消するための活動を特定・設定する。</w:t>
      </w:r>
    </w:p>
    <w:p w14:paraId="7907E0DD"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２）ジェンダー視点に立ったアウトプット（成果）設定の必要性を検討する。</w:t>
      </w:r>
    </w:p>
    <w:p w14:paraId="3E4A65C3"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３）ジェンダー視点に立った取り組みを担保し測定するための指標を設定する。</w:t>
      </w:r>
    </w:p>
    <w:p w14:paraId="472EBDD6" w14:textId="77777777" w:rsidR="00A51CC6" w:rsidRPr="00DE0BB4" w:rsidRDefault="00A51CC6" w:rsidP="00A51CC6">
      <w:pPr>
        <w:ind w:leftChars="200" w:left="960" w:hangingChars="200" w:hanging="480"/>
        <w:rPr>
          <w:rFonts w:asciiTheme="majorEastAsia" w:eastAsiaTheme="majorEastAsia" w:hAnsiTheme="majorEastAsia" w:cs="Arial"/>
        </w:rPr>
      </w:pPr>
      <w:r w:rsidRPr="00DE0BB4">
        <w:rPr>
          <w:rFonts w:asciiTheme="majorEastAsia" w:eastAsiaTheme="majorEastAsia" w:hAnsiTheme="majorEastAsia" w:cs="Arial" w:hint="eastAsia"/>
        </w:rPr>
        <w:t>なお、本業務については、現地再委託にて実施することを認める。</w:t>
      </w:r>
    </w:p>
    <w:p w14:paraId="673585F8" w14:textId="77777777" w:rsidR="00A51CC6" w:rsidRPr="00DE0BB4" w:rsidRDefault="00A51CC6" w:rsidP="00A51CC6">
      <w:pPr>
        <w:rPr>
          <w:rFonts w:asciiTheme="majorEastAsia" w:eastAsiaTheme="majorEastAsia" w:hAnsiTheme="majorEastAsia" w:cs="Arial"/>
        </w:rPr>
      </w:pPr>
    </w:p>
    <w:p w14:paraId="0B616306" w14:textId="77777777" w:rsidR="00A51CC6" w:rsidRPr="00DE0BB4" w:rsidRDefault="00A51CC6" w:rsidP="00A51CC6">
      <w:pPr>
        <w:rPr>
          <w:rFonts w:asciiTheme="majorEastAsia" w:eastAsiaTheme="majorEastAsia" w:hAnsiTheme="majorEastAsia" w:cs="Arial"/>
          <w:lang w:val="es-ES"/>
        </w:rPr>
      </w:pPr>
      <w:r w:rsidRPr="00DE0BB4">
        <w:rPr>
          <w:rFonts w:asciiTheme="majorEastAsia" w:eastAsiaTheme="majorEastAsia" w:hAnsiTheme="majorEastAsia" w:cs="Arial" w:hint="eastAsia"/>
          <w:lang w:val="es-ES"/>
        </w:rPr>
        <w:t>（８）</w:t>
      </w:r>
      <w:r w:rsidRPr="00DE0BB4">
        <w:rPr>
          <w:rFonts w:asciiTheme="majorEastAsia" w:eastAsiaTheme="majorEastAsia" w:hAnsiTheme="majorEastAsia" w:cs="Arial" w:hint="eastAsia"/>
        </w:rPr>
        <w:t>関連調査・計画</w:t>
      </w:r>
    </w:p>
    <w:p w14:paraId="32208E2F"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lang w:val="es-ES"/>
        </w:rPr>
        <w:t>事業の背景・必要性に</w:t>
      </w:r>
      <w:r w:rsidRPr="00DE0BB4">
        <w:rPr>
          <w:rFonts w:asciiTheme="majorEastAsia" w:eastAsiaTheme="majorEastAsia" w:hAnsiTheme="majorEastAsia" w:cs="Arial" w:hint="eastAsia"/>
        </w:rPr>
        <w:t>ついての確認・整理にあたっては、当国政府の道路・橋梁</w:t>
      </w:r>
      <w:r w:rsidRPr="00DE0BB4">
        <w:rPr>
          <w:rFonts w:asciiTheme="majorEastAsia" w:eastAsiaTheme="majorEastAsia" w:hAnsiTheme="majorEastAsia" w:cs="Arial" w:hint="eastAsia"/>
        </w:rPr>
        <w:lastRenderedPageBreak/>
        <w:t>整備計画、国家運輸計画等を参考にする。</w:t>
      </w:r>
    </w:p>
    <w:p w14:paraId="25FB72F9" w14:textId="77777777" w:rsidR="00A51CC6" w:rsidRPr="00DE0BB4" w:rsidRDefault="00A51CC6" w:rsidP="00A51CC6">
      <w:pPr>
        <w:rPr>
          <w:rFonts w:asciiTheme="majorEastAsia" w:eastAsiaTheme="majorEastAsia" w:hAnsiTheme="majorEastAsia" w:cs="Arial"/>
          <w:lang w:val="es-ES"/>
        </w:rPr>
      </w:pPr>
    </w:p>
    <w:p w14:paraId="3A768264" w14:textId="77777777" w:rsidR="00A51CC6" w:rsidRPr="00DE0BB4" w:rsidRDefault="00A51CC6" w:rsidP="00A51CC6">
      <w:pPr>
        <w:rPr>
          <w:rFonts w:asciiTheme="majorEastAsia" w:eastAsiaTheme="majorEastAsia" w:hAnsiTheme="majorEastAsia" w:cs="Arial"/>
          <w:lang w:val="es-ES"/>
        </w:rPr>
      </w:pPr>
      <w:r w:rsidRPr="00DE0BB4">
        <w:rPr>
          <w:rFonts w:asciiTheme="majorEastAsia" w:eastAsiaTheme="majorEastAsia" w:hAnsiTheme="majorEastAsia" w:hint="eastAsia"/>
        </w:rPr>
        <w:t>（９）先行調査の設計・積算結果のレビュー</w:t>
      </w:r>
    </w:p>
    <w:p w14:paraId="6F74F830" w14:textId="4518603A"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本調査結果は、先行調査の設計・積算結果と比較されることが予想されるため、設計・積算のレビューの際には、前提条件、設計対象、積算の精度等について、</w:t>
      </w:r>
      <w:r w:rsidRPr="00DE0BB4">
        <w:rPr>
          <w:rFonts w:asciiTheme="majorEastAsia" w:eastAsiaTheme="majorEastAsia" w:hAnsiTheme="majorEastAsia"/>
        </w:rPr>
        <w:t>DPWH</w:t>
      </w:r>
      <w:r w:rsidRPr="00DE0BB4">
        <w:rPr>
          <w:rFonts w:asciiTheme="majorEastAsia" w:eastAsiaTheme="majorEastAsia" w:hAnsiTheme="majorEastAsia" w:hint="eastAsia"/>
        </w:rPr>
        <w:t>をはじめとするフィリピン関係機関が先行調査結果と比較検討できるように準備を行う。また、コスト積算については類似事業における単価比較に基づき説明を求められる可能性があるため、</w:t>
      </w:r>
      <w:r w:rsidRPr="00DE0BB4">
        <w:rPr>
          <w:rFonts w:asciiTheme="majorEastAsia" w:eastAsiaTheme="majorEastAsia" w:hAnsiTheme="majorEastAsia"/>
        </w:rPr>
        <w:t>DPWH</w:t>
      </w:r>
      <w:r w:rsidRPr="00DE0BB4">
        <w:rPr>
          <w:rFonts w:asciiTheme="majorEastAsia" w:eastAsiaTheme="majorEastAsia" w:hAnsiTheme="majorEastAsia" w:hint="eastAsia"/>
        </w:rPr>
        <w:t>及び</w:t>
      </w:r>
      <w:r w:rsidR="00693205" w:rsidRPr="00DE0BB4">
        <w:rPr>
          <w:rFonts w:asciiTheme="majorEastAsia" w:eastAsiaTheme="majorEastAsia" w:hAnsiTheme="majorEastAsia" w:hint="eastAsia"/>
        </w:rPr>
        <w:t>発注者</w:t>
      </w:r>
      <w:r w:rsidRPr="00DE0BB4">
        <w:rPr>
          <w:rFonts w:asciiTheme="majorEastAsia" w:eastAsiaTheme="majorEastAsia" w:hAnsiTheme="majorEastAsia" w:hint="eastAsia"/>
        </w:rPr>
        <w:t>が実施中もしくは計画中の類似事業の単価を確認し、比較・整理する。</w:t>
      </w:r>
    </w:p>
    <w:p w14:paraId="75623CAD" w14:textId="77777777" w:rsidR="00A51CC6" w:rsidRPr="00DE0BB4" w:rsidRDefault="00A51CC6" w:rsidP="00A51CC6">
      <w:pPr>
        <w:rPr>
          <w:rFonts w:asciiTheme="majorEastAsia" w:eastAsiaTheme="majorEastAsia" w:hAnsiTheme="majorEastAsia" w:cs="Arial"/>
        </w:rPr>
      </w:pPr>
    </w:p>
    <w:p w14:paraId="54BEA0C6" w14:textId="77777777"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hint="eastAsia"/>
        </w:rPr>
        <w:t>（１０）有識者からの意見聴取</w:t>
      </w:r>
    </w:p>
    <w:p w14:paraId="302AA35F" w14:textId="6DD04650" w:rsidR="00A51CC6" w:rsidRPr="00DE0BB4" w:rsidRDefault="00A51CC6" w:rsidP="00A51CC6">
      <w:pPr>
        <w:ind w:left="240" w:hangingChars="100" w:hanging="240"/>
        <w:rPr>
          <w:rFonts w:asciiTheme="majorEastAsia" w:eastAsiaTheme="majorEastAsia" w:hAnsiTheme="majorEastAsia"/>
        </w:rPr>
      </w:pPr>
      <w:r w:rsidRPr="00DE0BB4">
        <w:rPr>
          <w:rFonts w:asciiTheme="majorEastAsia" w:eastAsiaTheme="majorEastAsia" w:hAnsiTheme="majorEastAsia" w:hint="eastAsia"/>
        </w:rPr>
        <w:t xml:space="preserve">　　本調査では、</w:t>
      </w:r>
      <w:r w:rsidR="00693205" w:rsidRPr="00DE0BB4">
        <w:rPr>
          <w:rFonts w:asciiTheme="majorEastAsia" w:eastAsiaTheme="majorEastAsia" w:hAnsiTheme="majorEastAsia" w:hint="eastAsia"/>
        </w:rPr>
        <w:t>発注者</w:t>
      </w:r>
      <w:r w:rsidRPr="00DE0BB4">
        <w:rPr>
          <w:rFonts w:asciiTheme="majorEastAsia" w:eastAsiaTheme="majorEastAsia" w:hAnsiTheme="majorEastAsia" w:hint="eastAsia"/>
        </w:rPr>
        <w:t>は必要に応じトンネル事業実施に係る外部有識者等の助言・意見を聴取する。受注者は</w:t>
      </w:r>
      <w:r w:rsidR="00693205" w:rsidRPr="00DE0BB4">
        <w:rPr>
          <w:rFonts w:asciiTheme="majorEastAsia" w:eastAsiaTheme="majorEastAsia" w:hAnsiTheme="majorEastAsia" w:hint="eastAsia"/>
        </w:rPr>
        <w:t>発注者</w:t>
      </w:r>
      <w:r w:rsidRPr="00DE0BB4">
        <w:rPr>
          <w:rFonts w:asciiTheme="majorEastAsia" w:eastAsiaTheme="majorEastAsia" w:hAnsiTheme="majorEastAsia" w:hint="eastAsia"/>
        </w:rPr>
        <w:t>の求めに応じて、資料作成を行い、調査結果について説明・報告する。また、外部有識者等からの意見を踏まえ、</w:t>
      </w:r>
      <w:r w:rsidR="00693205" w:rsidRPr="00DE0BB4">
        <w:rPr>
          <w:rFonts w:asciiTheme="majorEastAsia" w:eastAsiaTheme="majorEastAsia" w:hAnsiTheme="majorEastAsia" w:hint="eastAsia"/>
        </w:rPr>
        <w:t>発注者</w:t>
      </w:r>
      <w:r w:rsidRPr="00DE0BB4">
        <w:rPr>
          <w:rFonts w:asciiTheme="majorEastAsia" w:eastAsiaTheme="majorEastAsia" w:hAnsiTheme="majorEastAsia" w:hint="eastAsia"/>
        </w:rPr>
        <w:t>の指示に基づき、報告書案の修正などの必要な対応を行う。</w:t>
      </w:r>
    </w:p>
    <w:p w14:paraId="6ECA4C60" w14:textId="77777777" w:rsidR="00A51CC6" w:rsidRPr="00DE0BB4" w:rsidRDefault="00A51CC6" w:rsidP="00A51CC6">
      <w:pPr>
        <w:ind w:leftChars="100" w:left="240" w:firstLineChars="100" w:firstLine="240"/>
        <w:rPr>
          <w:rFonts w:asciiTheme="majorEastAsia" w:eastAsiaTheme="majorEastAsia" w:hAnsiTheme="majorEastAsia" w:cs="Arial"/>
        </w:rPr>
      </w:pPr>
    </w:p>
    <w:p w14:paraId="61E0E90C" w14:textId="77777777"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hint="eastAsia"/>
        </w:rPr>
        <w:t>（１１）業務の実施体制</w:t>
      </w:r>
    </w:p>
    <w:p w14:paraId="0C595A0A" w14:textId="3E94489C" w:rsidR="00A51CC6" w:rsidRPr="00DE0BB4" w:rsidRDefault="00A51CC6" w:rsidP="00A51CC6">
      <w:pPr>
        <w:ind w:left="240" w:hangingChars="100" w:hanging="240"/>
        <w:rPr>
          <w:rFonts w:asciiTheme="majorEastAsia" w:eastAsiaTheme="majorEastAsia" w:hAnsiTheme="majorEastAsia"/>
        </w:rPr>
      </w:pPr>
      <w:r w:rsidRPr="00DE0BB4">
        <w:rPr>
          <w:rFonts w:asciiTheme="majorEastAsia" w:eastAsiaTheme="majorEastAsia" w:hAnsiTheme="majorEastAsia" w:hint="eastAsia"/>
        </w:rPr>
        <w:t xml:space="preserve">　　本調査の関係機関はDPWH、地方自治体、国家経済開発庁、国家先住民族委員会など、多岐にわたることから、必要に応じて</w:t>
      </w:r>
      <w:r w:rsidR="00EA104C" w:rsidRPr="00DE0BB4">
        <w:rPr>
          <w:rFonts w:asciiTheme="majorEastAsia" w:eastAsiaTheme="majorEastAsia" w:hAnsiTheme="majorEastAsia" w:hint="eastAsia"/>
        </w:rPr>
        <w:t>実施機関であるDPWHが、</w:t>
      </w:r>
      <w:r w:rsidRPr="00DE0BB4">
        <w:rPr>
          <w:rFonts w:asciiTheme="majorEastAsia" w:eastAsiaTheme="majorEastAsia" w:hAnsiTheme="majorEastAsia" w:hint="eastAsia"/>
        </w:rPr>
        <w:t>ワーキンググループおよびステアリングコミッティ等を設置し、フィリピン国内の円滑な調整を図ることを予定している。特に全体事業費を含む事業計画については、当国においては、</w:t>
      </w:r>
      <w:r w:rsidRPr="00DE0BB4">
        <w:rPr>
          <w:rFonts w:asciiTheme="majorEastAsia" w:eastAsiaTheme="majorEastAsia" w:hAnsiTheme="majorEastAsia"/>
        </w:rPr>
        <w:t>NEDA</w:t>
      </w:r>
      <w:r w:rsidRPr="00DE0BB4">
        <w:rPr>
          <w:rFonts w:asciiTheme="majorEastAsia" w:eastAsiaTheme="majorEastAsia" w:hAnsiTheme="majorEastAsia" w:hint="eastAsia"/>
        </w:rPr>
        <w:t>理事会等の承認を得た上で決定されることから、本調査を通じて必要資料の作成等の側面支援を行う。</w:t>
      </w:r>
    </w:p>
    <w:p w14:paraId="5ADFDB97" w14:textId="77777777" w:rsidR="00A51CC6" w:rsidRPr="00DE0BB4" w:rsidRDefault="00A51CC6" w:rsidP="00A51CC6">
      <w:pPr>
        <w:rPr>
          <w:rFonts w:asciiTheme="majorEastAsia" w:eastAsiaTheme="majorEastAsia" w:hAnsiTheme="majorEastAsia" w:cs="Arial"/>
        </w:rPr>
      </w:pPr>
    </w:p>
    <w:p w14:paraId="58F82544" w14:textId="77777777"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cs="Arial" w:hint="eastAsia"/>
        </w:rPr>
        <w:t>（１２）</w:t>
      </w:r>
      <w:r w:rsidRPr="00DE0BB4">
        <w:rPr>
          <w:rFonts w:asciiTheme="majorEastAsia" w:eastAsiaTheme="majorEastAsia" w:hAnsiTheme="majorEastAsia" w:hint="eastAsia"/>
        </w:rPr>
        <w:t>リスク管理シート（</w:t>
      </w:r>
      <w:r w:rsidRPr="00DE0BB4">
        <w:rPr>
          <w:rFonts w:asciiTheme="majorEastAsia" w:eastAsiaTheme="majorEastAsia" w:hAnsiTheme="majorEastAsia"/>
        </w:rPr>
        <w:t>Risk Management Framework</w:t>
      </w:r>
      <w:r w:rsidRPr="00DE0BB4">
        <w:rPr>
          <w:rFonts w:asciiTheme="majorEastAsia" w:eastAsiaTheme="majorEastAsia" w:hAnsiTheme="majorEastAsia" w:hint="eastAsia"/>
        </w:rPr>
        <w:t>）について</w:t>
      </w:r>
    </w:p>
    <w:p w14:paraId="42BA93BF" w14:textId="6A2653AA"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hint="eastAsia"/>
        </w:rPr>
        <w:t>開発途上国における円借款事業は、案件実施段階で十分な監理を行っても期限内・予算内に完成しないケースや、事業完成後の便益が当初の想定水準に達しないケースがあり、大型のインフラ事業においてこの影響は特に大きい。こうしたケースの発生を未然に防止しつつ、審査段階および実施（案件監理）段階において発生し得る問題への対応策を予め検討しておくためには、案件形成の初期段階において潜在的なリスク要因の特定および対応策の策定を行う必要がある。これを踏まえ、本業務においては</w:t>
      </w:r>
      <w:r w:rsidR="00693205" w:rsidRPr="00DE0BB4">
        <w:rPr>
          <w:rFonts w:asciiTheme="majorEastAsia" w:eastAsiaTheme="majorEastAsia" w:hAnsiTheme="majorEastAsia" w:hint="eastAsia"/>
        </w:rPr>
        <w:t>発注者</w:t>
      </w:r>
      <w:r w:rsidRPr="00DE0BB4">
        <w:rPr>
          <w:rFonts w:asciiTheme="majorEastAsia" w:eastAsiaTheme="majorEastAsia" w:hAnsiTheme="majorEastAsia" w:hint="eastAsia"/>
        </w:rPr>
        <w:t>が提示する様式を用いて、本事業のリスク及びその対応策を取り纏める。</w:t>
      </w:r>
    </w:p>
    <w:p w14:paraId="0AC2CB66" w14:textId="77777777" w:rsidR="00A51CC6" w:rsidRPr="00DE0BB4" w:rsidRDefault="00A51CC6" w:rsidP="00A51CC6">
      <w:pPr>
        <w:rPr>
          <w:rFonts w:asciiTheme="majorEastAsia" w:eastAsiaTheme="majorEastAsia" w:hAnsiTheme="majorEastAsia" w:cs="Arial"/>
        </w:rPr>
      </w:pPr>
    </w:p>
    <w:p w14:paraId="6E01C6B1"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（１３）施工時の安全対策について</w:t>
      </w:r>
    </w:p>
    <w:p w14:paraId="55306ECF" w14:textId="77777777" w:rsidR="00A51CC6" w:rsidRPr="00DE0BB4" w:rsidRDefault="00A51CC6" w:rsidP="00A51CC6">
      <w:pPr>
        <w:ind w:left="240" w:hangingChars="100" w:hanging="240"/>
        <w:rPr>
          <w:rFonts w:asciiTheme="majorEastAsia" w:eastAsiaTheme="majorEastAsia" w:hAnsiTheme="majorEastAsia" w:cs="Arial"/>
        </w:rPr>
      </w:pPr>
      <w:r w:rsidRPr="00DE0BB4">
        <w:rPr>
          <w:rFonts w:asciiTheme="majorEastAsia" w:eastAsiaTheme="majorEastAsia" w:hAnsiTheme="majorEastAsia" w:cs="Arial" w:hint="eastAsia"/>
        </w:rPr>
        <w:t xml:space="preserve">　　借入国の施工時の安全対策に関する法律・基準を確認し、情報収集を行うとともに、当国政府への理解促進を図る。</w:t>
      </w:r>
    </w:p>
    <w:p w14:paraId="3E17D470" w14:textId="054C0293" w:rsidR="00A51CC6" w:rsidRPr="00DE0BB4" w:rsidRDefault="00A51CC6" w:rsidP="00A51CC6">
      <w:pPr>
        <w:ind w:left="240" w:hangingChars="100" w:hanging="240"/>
        <w:rPr>
          <w:rFonts w:asciiTheme="majorEastAsia" w:eastAsiaTheme="majorEastAsia" w:hAnsiTheme="majorEastAsia" w:cs="Arial"/>
        </w:rPr>
      </w:pPr>
      <w:r w:rsidRPr="00DE0BB4">
        <w:rPr>
          <w:rFonts w:asciiTheme="majorEastAsia" w:eastAsiaTheme="majorEastAsia" w:hAnsiTheme="majorEastAsia" w:cs="Arial" w:hint="eastAsia"/>
        </w:rPr>
        <w:t xml:space="preserve">　　また、本事業実施に伴う工事安全上の留意点を整理し（例：安全に配慮した設計、工事安全確保のために必要な作業用地の確保、仮設、交通規制等）、必要に応じて事業費や工期の検討に反映する。なお、特に当国側の対応が求められるような事項について（用地確保や交通規制等）は、対応をとるべき当事者、調整が必要な関係機関を明らかにして整理・記述する。</w:t>
      </w:r>
    </w:p>
    <w:p w14:paraId="333DB357" w14:textId="77777777" w:rsidR="00A51CC6" w:rsidRPr="00DE0BB4" w:rsidRDefault="00A51CC6" w:rsidP="00A51CC6">
      <w:pPr>
        <w:ind w:left="240" w:hangingChars="100" w:hanging="240"/>
        <w:rPr>
          <w:rFonts w:asciiTheme="majorEastAsia" w:eastAsiaTheme="majorEastAsia" w:hAnsiTheme="majorEastAsia" w:cs="Arial"/>
        </w:rPr>
      </w:pPr>
    </w:p>
    <w:p w14:paraId="6115E499" w14:textId="77777777" w:rsidR="00A51CC6" w:rsidRPr="00DE0BB4" w:rsidRDefault="00A51CC6" w:rsidP="00A51CC6">
      <w:pPr>
        <w:ind w:left="480" w:hangingChars="200" w:hanging="480"/>
        <w:rPr>
          <w:rFonts w:asciiTheme="majorEastAsia" w:eastAsiaTheme="majorEastAsia" w:hAnsiTheme="majorEastAsia"/>
        </w:rPr>
      </w:pPr>
      <w:r w:rsidRPr="00DE0BB4">
        <w:rPr>
          <w:rFonts w:asciiTheme="majorEastAsia" w:eastAsiaTheme="majorEastAsia" w:hAnsiTheme="majorEastAsia" w:hint="eastAsia"/>
        </w:rPr>
        <w:t>（１４）建設における</w:t>
      </w:r>
      <w:r w:rsidRPr="00DE0BB4">
        <w:rPr>
          <w:rFonts w:asciiTheme="majorEastAsia" w:eastAsiaTheme="majorEastAsia" w:hAnsiTheme="majorEastAsia"/>
        </w:rPr>
        <w:t>Information and Communication Technology</w:t>
      </w:r>
      <w:r w:rsidRPr="00DE0BB4">
        <w:rPr>
          <w:rFonts w:asciiTheme="majorEastAsia" w:eastAsiaTheme="majorEastAsia" w:hAnsiTheme="majorEastAsia" w:hint="eastAsia"/>
        </w:rPr>
        <w:t>（I</w:t>
      </w:r>
      <w:r w:rsidRPr="00DE0BB4">
        <w:rPr>
          <w:rFonts w:asciiTheme="majorEastAsia" w:eastAsiaTheme="majorEastAsia" w:hAnsiTheme="majorEastAsia"/>
        </w:rPr>
        <w:t>CT</w:t>
      </w:r>
      <w:r w:rsidRPr="00DE0BB4">
        <w:rPr>
          <w:rFonts w:asciiTheme="majorEastAsia" w:eastAsiaTheme="majorEastAsia" w:hAnsiTheme="majorEastAsia" w:hint="eastAsia"/>
        </w:rPr>
        <w:t>）技術の活用</w:t>
      </w:r>
    </w:p>
    <w:p w14:paraId="1FEFB32D" w14:textId="6981E5E8" w:rsidR="00A51CC6" w:rsidRPr="00DE0BB4" w:rsidRDefault="00A51CC6" w:rsidP="00A51CC6">
      <w:pPr>
        <w:ind w:left="240" w:hangingChars="100" w:hanging="240"/>
        <w:rPr>
          <w:rFonts w:asciiTheme="majorEastAsia" w:eastAsiaTheme="majorEastAsia" w:hAnsiTheme="majorEastAsia"/>
        </w:rPr>
      </w:pPr>
      <w:r w:rsidRPr="00DE0BB4">
        <w:rPr>
          <w:rFonts w:asciiTheme="majorEastAsia" w:eastAsiaTheme="majorEastAsia" w:hAnsiTheme="majorEastAsia" w:hint="eastAsia"/>
        </w:rPr>
        <w:lastRenderedPageBreak/>
        <w:t xml:space="preserve">　　建設分野における生産性向上の観点から、建設における</w:t>
      </w:r>
      <w:r w:rsidRPr="00DE0BB4">
        <w:rPr>
          <w:rFonts w:asciiTheme="majorEastAsia" w:eastAsiaTheme="majorEastAsia" w:hAnsiTheme="majorEastAsia"/>
        </w:rPr>
        <w:t>ICT</w:t>
      </w:r>
      <w:r w:rsidRPr="00DE0BB4">
        <w:rPr>
          <w:rFonts w:asciiTheme="majorEastAsia" w:eastAsiaTheme="majorEastAsia" w:hAnsiTheme="majorEastAsia" w:hint="eastAsia"/>
        </w:rPr>
        <w:t>技術の活用が期待される。本調査では、調査設計段階からの</w:t>
      </w:r>
      <w:r w:rsidRPr="00DE0BB4">
        <w:rPr>
          <w:rFonts w:asciiTheme="majorEastAsia" w:eastAsiaTheme="majorEastAsia" w:hAnsiTheme="majorEastAsia"/>
        </w:rPr>
        <w:t>3</w:t>
      </w:r>
      <w:r w:rsidRPr="00DE0BB4">
        <w:rPr>
          <w:rFonts w:asciiTheme="majorEastAsia" w:eastAsiaTheme="majorEastAsia" w:hAnsiTheme="majorEastAsia" w:hint="eastAsia"/>
        </w:rPr>
        <w:t>次元モデル導入による業務効率化・工期短縮・品質向上・安全性向上を目的とした</w:t>
      </w:r>
      <w:r w:rsidRPr="00DE0BB4">
        <w:rPr>
          <w:rFonts w:asciiTheme="majorEastAsia" w:eastAsiaTheme="majorEastAsia" w:hAnsiTheme="majorEastAsia"/>
        </w:rPr>
        <w:t>Construction Information Modeling / Management</w:t>
      </w:r>
      <w:r w:rsidRPr="00DE0BB4">
        <w:rPr>
          <w:rFonts w:asciiTheme="majorEastAsia" w:eastAsiaTheme="majorEastAsia" w:hAnsiTheme="majorEastAsia" w:hint="eastAsia"/>
        </w:rPr>
        <w:t>（CIM）の導入を検討する</w:t>
      </w:r>
      <w:r w:rsidR="002F22A2" w:rsidRPr="00DE0BB4">
        <w:rPr>
          <w:rStyle w:val="af4"/>
          <w:rFonts w:asciiTheme="majorEastAsia" w:eastAsiaTheme="majorEastAsia" w:hAnsiTheme="majorEastAsia"/>
        </w:rPr>
        <w:footnoteReference w:id="1"/>
      </w:r>
      <w:r w:rsidRPr="00DE0BB4">
        <w:rPr>
          <w:rFonts w:asciiTheme="majorEastAsia" w:eastAsiaTheme="majorEastAsia" w:hAnsiTheme="majorEastAsia" w:hint="eastAsia"/>
        </w:rPr>
        <w:t>。</w:t>
      </w:r>
    </w:p>
    <w:p w14:paraId="49B986E9" w14:textId="5E60D2B9" w:rsidR="00A51CC6" w:rsidRPr="00DE0BB4" w:rsidRDefault="00A51CC6" w:rsidP="00A51CC6">
      <w:pPr>
        <w:ind w:left="240" w:hangingChars="100" w:hanging="240"/>
        <w:rPr>
          <w:rFonts w:asciiTheme="majorEastAsia" w:eastAsiaTheme="majorEastAsia" w:hAnsiTheme="majorEastAsia"/>
        </w:rPr>
      </w:pPr>
      <w:r w:rsidRPr="00DE0BB4">
        <w:rPr>
          <w:rFonts w:asciiTheme="majorEastAsia" w:eastAsiaTheme="majorEastAsia" w:hAnsiTheme="majorEastAsia" w:hint="eastAsia"/>
        </w:rPr>
        <w:t xml:space="preserve">　　</w:t>
      </w:r>
    </w:p>
    <w:p w14:paraId="6D797002" w14:textId="77777777" w:rsidR="00A51CC6" w:rsidRPr="00DE0BB4" w:rsidRDefault="00A51CC6" w:rsidP="00A51CC6">
      <w:pPr>
        <w:rPr>
          <w:rFonts w:asciiTheme="majorEastAsia" w:eastAsiaTheme="majorEastAsia" w:hAnsiTheme="majorEastAsia" w:cs="Arial"/>
        </w:rPr>
      </w:pPr>
    </w:p>
    <w:p w14:paraId="66CAF4FC" w14:textId="77777777" w:rsidR="00A51CC6" w:rsidRPr="00DE0BB4" w:rsidRDefault="00A51CC6" w:rsidP="00A51CC6">
      <w:pPr>
        <w:rPr>
          <w:rFonts w:asciiTheme="majorEastAsia" w:eastAsiaTheme="majorEastAsia" w:hAnsiTheme="majorEastAsia" w:cs="Arial"/>
          <w:u w:val="single"/>
        </w:rPr>
      </w:pPr>
      <w:r w:rsidRPr="00DE0BB4">
        <w:rPr>
          <w:rFonts w:asciiTheme="majorEastAsia" w:eastAsiaTheme="majorEastAsia" w:hAnsiTheme="majorEastAsia" w:cs="Arial" w:hint="eastAsia"/>
          <w:u w:val="single"/>
        </w:rPr>
        <w:t>第６条　業務の内容</w:t>
      </w:r>
    </w:p>
    <w:p w14:paraId="132555EB"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hint="eastAsia"/>
        </w:rPr>
        <w:t>６</w:t>
      </w:r>
      <w:r w:rsidRPr="00DE0BB4">
        <w:rPr>
          <w:rFonts w:asciiTheme="majorEastAsia" w:eastAsiaTheme="majorEastAsia" w:hAnsiTheme="majorEastAsia"/>
        </w:rPr>
        <w:t>.</w:t>
      </w:r>
      <w:r w:rsidRPr="00DE0BB4">
        <w:rPr>
          <w:rFonts w:asciiTheme="majorEastAsia" w:eastAsiaTheme="majorEastAsia" w:hAnsiTheme="majorEastAsia" w:hint="eastAsia"/>
        </w:rPr>
        <w:t>１　背景・現況の確認</w:t>
      </w:r>
    </w:p>
    <w:p w14:paraId="1A5DE134" w14:textId="77777777" w:rsidR="00A51CC6" w:rsidRPr="00DE0BB4" w:rsidRDefault="00A51CC6" w:rsidP="00A51CC6">
      <w:pPr>
        <w:snapToGrid w:val="0"/>
        <w:spacing w:line="0" w:lineRule="atLeast"/>
        <w:rPr>
          <w:rFonts w:asciiTheme="majorEastAsia" w:eastAsiaTheme="majorEastAsia" w:hAnsiTheme="majorEastAsia" w:cs="Arial"/>
        </w:rPr>
      </w:pPr>
      <w:r w:rsidRPr="00DE0BB4">
        <w:rPr>
          <w:rFonts w:asciiTheme="majorEastAsia" w:eastAsiaTheme="majorEastAsia" w:hAnsiTheme="majorEastAsia" w:cs="Arial" w:hint="eastAsia"/>
        </w:rPr>
        <w:t>（１）事業の背景・必要性の確認・整理</w:t>
      </w:r>
    </w:p>
    <w:p w14:paraId="1E9550A6" w14:textId="77777777" w:rsidR="00A51CC6" w:rsidRPr="00DE0BB4" w:rsidRDefault="00A51CC6" w:rsidP="00A51CC6">
      <w:pPr>
        <w:snapToGrid w:val="0"/>
        <w:spacing w:line="0" w:lineRule="atLeast"/>
        <w:ind w:left="240" w:hangingChars="100" w:hanging="240"/>
        <w:rPr>
          <w:rFonts w:asciiTheme="majorEastAsia" w:eastAsiaTheme="majorEastAsia" w:hAnsiTheme="majorEastAsia" w:cs="Arial"/>
        </w:rPr>
      </w:pPr>
      <w:r w:rsidRPr="00DE0BB4">
        <w:rPr>
          <w:rFonts w:asciiTheme="majorEastAsia" w:eastAsiaTheme="majorEastAsia" w:hAnsiTheme="majorEastAsia" w:cs="Arial" w:hint="eastAsia"/>
        </w:rPr>
        <w:t xml:space="preserve">　　本事業に関する基礎情報は、複数の先行調査にて収集・確認がなされていることから、先行調査の報告書など既存資料をもとに以下の項目を確認する。</w:t>
      </w:r>
    </w:p>
    <w:p w14:paraId="6143B217"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１）ルソン島中北部における道路セクターの現状と課題</w:t>
      </w:r>
    </w:p>
    <w:p w14:paraId="7D1408A0"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２）事業対象地域の経済・社会状況</w:t>
      </w:r>
    </w:p>
    <w:p w14:paraId="049BCE07"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３）道路セクターの上位計画・関連計画との整合性</w:t>
      </w:r>
    </w:p>
    <w:p w14:paraId="683B853C"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４）ルソン島中北部の開発計画、土地利用計画、近郊地域の道路開発計画</w:t>
      </w:r>
    </w:p>
    <w:p w14:paraId="4E732C75"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５）産業立地、物流産業、観光産業の状況</w:t>
      </w:r>
    </w:p>
    <w:p w14:paraId="337D604B"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６）本事業の要請の経緯・内容・事業実施の必要性</w:t>
      </w:r>
    </w:p>
    <w:p w14:paraId="6BE3E447"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 xml:space="preserve">　７）道路セクターにおける他ドナーや国際機関の協力実績・予定</w:t>
      </w:r>
    </w:p>
    <w:p w14:paraId="20B95921"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８）本事業の実施により想定される産業振興・経済活性化の可能性</w:t>
      </w:r>
    </w:p>
    <w:p w14:paraId="019CF8AB"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９）山岳道路トンネルにかかる技術基準・法整備状況およびフィリピンにおける有</w:t>
      </w:r>
    </w:p>
    <w:p w14:paraId="7DFC7C01" w14:textId="77777777" w:rsidR="00A51CC6" w:rsidRPr="00DE0BB4" w:rsidRDefault="00A51CC6" w:rsidP="00A51CC6">
      <w:pPr>
        <w:ind w:leftChars="319" w:left="960" w:hangingChars="81" w:hanging="194"/>
        <w:rPr>
          <w:rFonts w:asciiTheme="majorEastAsia" w:eastAsiaTheme="majorEastAsia" w:hAnsiTheme="majorEastAsia" w:cs="Arial"/>
        </w:rPr>
      </w:pPr>
      <w:r w:rsidRPr="00DE0BB4">
        <w:rPr>
          <w:rFonts w:asciiTheme="majorEastAsia" w:eastAsiaTheme="majorEastAsia" w:hAnsiTheme="majorEastAsia" w:cs="Arial" w:hint="eastAsia"/>
        </w:rPr>
        <w:t>料道路維持管理能力</w:t>
      </w:r>
    </w:p>
    <w:p w14:paraId="5A2E21EE" w14:textId="77777777" w:rsidR="00A51CC6" w:rsidRPr="00DE0BB4" w:rsidRDefault="00A51CC6" w:rsidP="00A51CC6">
      <w:pPr>
        <w:rPr>
          <w:rFonts w:asciiTheme="majorEastAsia" w:eastAsiaTheme="majorEastAsia" w:hAnsiTheme="majorEastAsia" w:cs="Arial"/>
        </w:rPr>
      </w:pPr>
    </w:p>
    <w:p w14:paraId="36D89EAC"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（２）事業対象地域の現況踏査</w:t>
      </w:r>
    </w:p>
    <w:p w14:paraId="2F4C05F3"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１）現道ダルトンパスの確認・整理</w:t>
      </w:r>
    </w:p>
    <w:p w14:paraId="128D1079" w14:textId="77777777" w:rsidR="00A51CC6" w:rsidRPr="00DE0BB4" w:rsidRDefault="00A51CC6" w:rsidP="00A51CC6">
      <w:pPr>
        <w:ind w:leftChars="99" w:left="238"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現道ダルトンパスの基礎情報（車線数、幅員、交通量、大型車混入率、最小曲線半径、最大勾配、利用状況などを含む。）、現道の死亡事故含む交通事故数、自然災害数、通行止め・のり面崩壊など災害に対する脆弱性、代替路の現状など、現道ダルトンパスの現況を整理し、課題の抽出を行う。</w:t>
      </w:r>
    </w:p>
    <w:p w14:paraId="48BDB997"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２）事業対象地域の道路・橋梁の整備状況</w:t>
      </w:r>
    </w:p>
    <w:p w14:paraId="3185A235"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本事業の周辺地域の道路・橋梁の整備状況を調査する。特に事業の前後区間の道路・橋梁の整備状況については、詳細に調査する。</w:t>
      </w:r>
    </w:p>
    <w:p w14:paraId="6EACA89D"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３）事業対象地域の道路・橋梁の維持管理状況</w:t>
      </w:r>
    </w:p>
    <w:p w14:paraId="70CD754F"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本事業の周辺地域の道路・橋梁の維持管理状況を調査する。道路施設の維持管理状況だけではなく、過積載の取締り状況等の関連措置を含めて調査する。</w:t>
      </w:r>
    </w:p>
    <w:p w14:paraId="151A55A8"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４）事業対象地域の関連インフラの整備状況</w:t>
      </w:r>
    </w:p>
    <w:p w14:paraId="2E54CE8C"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本事業の周辺地域での空港、港湾、鉄道、バス、物流ターミナル等の関連交通インフラの整備状況を調査する。</w:t>
      </w:r>
    </w:p>
    <w:p w14:paraId="06849366"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５）周辺地域の経済・社会・環境の状況</w:t>
      </w:r>
    </w:p>
    <w:p w14:paraId="27176EEC"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周辺地域の経済、産業、生活水準、自然環境、工業団地・都市住宅等の開発計画を調査する。加えて、現道ダルトンパス周辺の観光地（イムガンの滝、アラカン/カッピサの洞窟）やコミュニティ状況調査を行い、本事業により影響を受ける可能性がある地域の状況を整理する。</w:t>
      </w:r>
    </w:p>
    <w:p w14:paraId="4907166C"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６）道路計画上のコントロールポイントとなり得る施設、構造・利用状況等</w:t>
      </w:r>
    </w:p>
    <w:p w14:paraId="2FF3FA0A" w14:textId="77777777" w:rsidR="00A51CC6" w:rsidRPr="00DE0BB4" w:rsidRDefault="00A51CC6" w:rsidP="00A51CC6">
      <w:pPr>
        <w:rPr>
          <w:rFonts w:asciiTheme="majorEastAsia" w:eastAsiaTheme="majorEastAsia" w:hAnsiTheme="majorEastAsia" w:cs="Arial"/>
        </w:rPr>
      </w:pPr>
    </w:p>
    <w:p w14:paraId="3DCC0C14"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（３）先行調査結果レビュー</w:t>
      </w:r>
    </w:p>
    <w:p w14:paraId="57F828D1" w14:textId="77777777" w:rsidR="00A51CC6" w:rsidRPr="00DE0BB4" w:rsidRDefault="00A51CC6" w:rsidP="00A51CC6">
      <w:pPr>
        <w:ind w:leftChars="100" w:left="480" w:hangingChars="100" w:hanging="240"/>
        <w:rPr>
          <w:rFonts w:asciiTheme="majorEastAsia" w:eastAsiaTheme="majorEastAsia" w:hAnsiTheme="majorEastAsia" w:cs="Arial"/>
        </w:rPr>
      </w:pPr>
      <w:r w:rsidRPr="00DE0BB4">
        <w:rPr>
          <w:rFonts w:asciiTheme="majorEastAsia" w:eastAsiaTheme="majorEastAsia" w:hAnsiTheme="majorEastAsia" w:cs="Arial" w:hint="eastAsia"/>
        </w:rPr>
        <w:t>１）先行調査にて提案された本事業の内容に関し、以下の観点から関連資料を整理・分析する。</w:t>
      </w:r>
    </w:p>
    <w:p w14:paraId="6642B3B0" w14:textId="77777777" w:rsidR="00A51CC6" w:rsidRPr="00DE0BB4" w:rsidRDefault="00A51CC6" w:rsidP="00B67487">
      <w:pPr>
        <w:pStyle w:val="afe"/>
        <w:numPr>
          <w:ilvl w:val="1"/>
          <w:numId w:val="10"/>
        </w:numPr>
        <w:ind w:leftChars="0" w:left="993" w:hanging="284"/>
        <w:rPr>
          <w:rFonts w:asciiTheme="majorEastAsia" w:eastAsiaTheme="majorEastAsia" w:hAnsiTheme="majorEastAsia" w:cs="Arial"/>
          <w:sz w:val="24"/>
        </w:rPr>
      </w:pPr>
      <w:r w:rsidRPr="00DE0BB4">
        <w:rPr>
          <w:rFonts w:asciiTheme="majorEastAsia" w:eastAsiaTheme="majorEastAsia" w:hAnsiTheme="majorEastAsia" w:cs="Arial" w:hint="eastAsia"/>
          <w:sz w:val="24"/>
        </w:rPr>
        <w:t>フィリピン国における道路計画・公共交通計画等との整合性</w:t>
      </w:r>
    </w:p>
    <w:p w14:paraId="27F45802" w14:textId="77777777" w:rsidR="00A51CC6" w:rsidRPr="00DE0BB4" w:rsidRDefault="00A51CC6" w:rsidP="00B67487">
      <w:pPr>
        <w:pStyle w:val="afe"/>
        <w:numPr>
          <w:ilvl w:val="1"/>
          <w:numId w:val="10"/>
        </w:numPr>
        <w:ind w:leftChars="0" w:left="993" w:hanging="284"/>
        <w:rPr>
          <w:rFonts w:asciiTheme="majorEastAsia" w:eastAsiaTheme="majorEastAsia" w:hAnsiTheme="majorEastAsia" w:cs="Arial"/>
          <w:sz w:val="24"/>
        </w:rPr>
      </w:pPr>
      <w:r w:rsidRPr="00DE0BB4">
        <w:rPr>
          <w:rFonts w:asciiTheme="majorEastAsia" w:eastAsiaTheme="majorEastAsia" w:hAnsiTheme="majorEastAsia" w:hint="eastAsia"/>
          <w:sz w:val="24"/>
        </w:rPr>
        <w:t>フィリピンにおけるトンネルの設計基準及び設計条件（トンネルの安全施設、掘削土砂の取り扱い、土捨て場等）、施工上の条件（掘削時利用の用水・電力の確保、トンネル内の労働安全衛生基準等）</w:t>
      </w:r>
    </w:p>
    <w:p w14:paraId="63E0FBDF" w14:textId="77777777" w:rsidR="00A51CC6" w:rsidRPr="00DE0BB4" w:rsidRDefault="00A51CC6" w:rsidP="00B67487">
      <w:pPr>
        <w:pStyle w:val="afe"/>
        <w:numPr>
          <w:ilvl w:val="1"/>
          <w:numId w:val="10"/>
        </w:numPr>
        <w:suppressAutoHyphens/>
        <w:ind w:leftChars="0" w:left="993" w:hanging="284"/>
        <w:rPr>
          <w:rFonts w:asciiTheme="majorEastAsia" w:eastAsiaTheme="majorEastAsia" w:hAnsiTheme="majorEastAsia"/>
          <w:sz w:val="24"/>
        </w:rPr>
      </w:pPr>
      <w:r w:rsidRPr="00DE0BB4">
        <w:rPr>
          <w:rFonts w:asciiTheme="majorEastAsia" w:eastAsiaTheme="majorEastAsia" w:hAnsiTheme="majorEastAsia" w:hint="eastAsia"/>
          <w:sz w:val="24"/>
        </w:rPr>
        <w:t>優位性が見られる本邦技術・工法</w:t>
      </w:r>
    </w:p>
    <w:p w14:paraId="492B8E3A" w14:textId="77777777" w:rsidR="00A51CC6" w:rsidRPr="00DE0BB4" w:rsidRDefault="00A51CC6" w:rsidP="00B67487">
      <w:pPr>
        <w:pStyle w:val="afe"/>
        <w:numPr>
          <w:ilvl w:val="1"/>
          <w:numId w:val="10"/>
        </w:numPr>
        <w:suppressAutoHyphens/>
        <w:ind w:leftChars="0" w:left="993" w:hanging="284"/>
        <w:rPr>
          <w:rFonts w:asciiTheme="majorEastAsia" w:eastAsiaTheme="majorEastAsia" w:hAnsiTheme="majorEastAsia"/>
          <w:sz w:val="24"/>
        </w:rPr>
      </w:pPr>
      <w:r w:rsidRPr="00DE0BB4">
        <w:rPr>
          <w:rFonts w:asciiTheme="majorEastAsia" w:eastAsiaTheme="majorEastAsia" w:hAnsiTheme="majorEastAsia" w:hint="eastAsia"/>
          <w:sz w:val="24"/>
        </w:rPr>
        <w:t>交通需要予測の妥当性</w:t>
      </w:r>
    </w:p>
    <w:p w14:paraId="26FC1659" w14:textId="77777777" w:rsidR="00A51CC6" w:rsidRPr="00DE0BB4" w:rsidRDefault="00A51CC6" w:rsidP="00B67487">
      <w:pPr>
        <w:pStyle w:val="afe"/>
        <w:numPr>
          <w:ilvl w:val="1"/>
          <w:numId w:val="10"/>
        </w:numPr>
        <w:suppressAutoHyphens/>
        <w:ind w:leftChars="0" w:left="993" w:hanging="284"/>
        <w:rPr>
          <w:rFonts w:asciiTheme="majorEastAsia" w:eastAsiaTheme="majorEastAsia" w:hAnsiTheme="majorEastAsia"/>
          <w:sz w:val="24"/>
        </w:rPr>
      </w:pPr>
      <w:r w:rsidRPr="00DE0BB4">
        <w:rPr>
          <w:rFonts w:asciiTheme="majorEastAsia" w:eastAsiaTheme="majorEastAsia" w:hAnsiTheme="majorEastAsia" w:hint="eastAsia"/>
          <w:sz w:val="24"/>
        </w:rPr>
        <w:t>複数路線案及び最有力路線案（土地利用計画との整合性を含む。）</w:t>
      </w:r>
    </w:p>
    <w:p w14:paraId="2FF20E8D" w14:textId="77777777" w:rsidR="00A51CC6" w:rsidRPr="00DE0BB4" w:rsidRDefault="00A51CC6" w:rsidP="00B67487">
      <w:pPr>
        <w:pStyle w:val="afe"/>
        <w:numPr>
          <w:ilvl w:val="1"/>
          <w:numId w:val="10"/>
        </w:numPr>
        <w:suppressAutoHyphens/>
        <w:ind w:leftChars="0" w:left="993" w:hanging="284"/>
        <w:rPr>
          <w:rFonts w:asciiTheme="majorEastAsia" w:eastAsiaTheme="majorEastAsia" w:hAnsiTheme="majorEastAsia"/>
          <w:sz w:val="24"/>
        </w:rPr>
      </w:pPr>
      <w:r w:rsidRPr="00DE0BB4">
        <w:rPr>
          <w:rFonts w:asciiTheme="majorEastAsia" w:eastAsiaTheme="majorEastAsia" w:hAnsiTheme="majorEastAsia" w:hint="eastAsia"/>
          <w:sz w:val="24"/>
        </w:rPr>
        <w:t>計画・構想中の他の道路との交差方法・接続方法（中部ルソン接続高速道路含む。）</w:t>
      </w:r>
    </w:p>
    <w:p w14:paraId="7425163B" w14:textId="77777777" w:rsidR="00A51CC6" w:rsidRPr="00DE0BB4" w:rsidRDefault="00A51CC6" w:rsidP="00B67487">
      <w:pPr>
        <w:pStyle w:val="afe"/>
        <w:numPr>
          <w:ilvl w:val="1"/>
          <w:numId w:val="10"/>
        </w:numPr>
        <w:suppressAutoHyphens/>
        <w:ind w:leftChars="0" w:left="993" w:hanging="284"/>
        <w:rPr>
          <w:rFonts w:asciiTheme="majorEastAsia" w:eastAsiaTheme="majorEastAsia" w:hAnsiTheme="majorEastAsia"/>
          <w:sz w:val="24"/>
        </w:rPr>
      </w:pPr>
      <w:r w:rsidRPr="00DE0BB4">
        <w:rPr>
          <w:rFonts w:asciiTheme="majorEastAsia" w:eastAsiaTheme="majorEastAsia" w:hAnsiTheme="majorEastAsia" w:hint="eastAsia"/>
          <w:sz w:val="24"/>
        </w:rPr>
        <w:t>トンネルを含む道路規格・概略設計（平面及び縦断線形・車線数・幅員などを含む。）、並びにトンネル設備などの妥当性</w:t>
      </w:r>
    </w:p>
    <w:p w14:paraId="4DD2BB8F" w14:textId="77777777" w:rsidR="00A51CC6" w:rsidRPr="00DE0BB4" w:rsidRDefault="00A51CC6" w:rsidP="00B67487">
      <w:pPr>
        <w:pStyle w:val="afe"/>
        <w:numPr>
          <w:ilvl w:val="1"/>
          <w:numId w:val="10"/>
        </w:numPr>
        <w:suppressAutoHyphens/>
        <w:ind w:leftChars="0" w:left="993" w:hanging="284"/>
        <w:rPr>
          <w:rFonts w:asciiTheme="majorEastAsia" w:eastAsiaTheme="majorEastAsia" w:hAnsiTheme="majorEastAsia"/>
          <w:sz w:val="24"/>
        </w:rPr>
      </w:pPr>
      <w:r w:rsidRPr="00DE0BB4">
        <w:rPr>
          <w:rFonts w:asciiTheme="majorEastAsia" w:eastAsiaTheme="majorEastAsia" w:hAnsiTheme="majorEastAsia" w:hint="eastAsia"/>
          <w:sz w:val="24"/>
        </w:rPr>
        <w:t>単価、数量等の事業費積算の前提条件</w:t>
      </w:r>
    </w:p>
    <w:p w14:paraId="28724CF8" w14:textId="77777777" w:rsidR="00A51CC6" w:rsidRPr="00DE0BB4" w:rsidRDefault="00A51CC6" w:rsidP="00B67487">
      <w:pPr>
        <w:pStyle w:val="afe"/>
        <w:numPr>
          <w:ilvl w:val="1"/>
          <w:numId w:val="10"/>
        </w:numPr>
        <w:suppressAutoHyphens/>
        <w:ind w:leftChars="0" w:left="993" w:hanging="284"/>
        <w:rPr>
          <w:rFonts w:asciiTheme="majorEastAsia" w:eastAsiaTheme="majorEastAsia" w:hAnsiTheme="majorEastAsia"/>
          <w:sz w:val="24"/>
        </w:rPr>
      </w:pPr>
      <w:r w:rsidRPr="00DE0BB4">
        <w:rPr>
          <w:rFonts w:asciiTheme="majorEastAsia" w:eastAsiaTheme="majorEastAsia" w:hAnsiTheme="majorEastAsia" w:hint="eastAsia"/>
          <w:sz w:val="24"/>
        </w:rPr>
        <w:t>環境社会配慮調査結果（特に予備的なスコーピング結果の妥当性）</w:t>
      </w:r>
    </w:p>
    <w:p w14:paraId="43FF8EC6" w14:textId="77777777" w:rsidR="00A51CC6" w:rsidRPr="00DE0BB4" w:rsidRDefault="00A51CC6" w:rsidP="00B67487">
      <w:pPr>
        <w:pStyle w:val="afe"/>
        <w:numPr>
          <w:ilvl w:val="1"/>
          <w:numId w:val="10"/>
        </w:numPr>
        <w:suppressAutoHyphens/>
        <w:ind w:leftChars="0" w:left="993" w:hanging="284"/>
        <w:rPr>
          <w:rFonts w:asciiTheme="majorEastAsia" w:eastAsiaTheme="majorEastAsia" w:hAnsiTheme="majorEastAsia"/>
          <w:sz w:val="24"/>
        </w:rPr>
      </w:pPr>
      <w:r w:rsidRPr="00DE0BB4">
        <w:rPr>
          <w:rFonts w:asciiTheme="majorEastAsia" w:eastAsiaTheme="majorEastAsia" w:hAnsiTheme="majorEastAsia" w:hint="eastAsia"/>
          <w:sz w:val="24"/>
        </w:rPr>
        <w:t>事業対象地域の先住民に係る基礎情報、並びに社会開発プログラムの整理</w:t>
      </w:r>
    </w:p>
    <w:p w14:paraId="3E15231D" w14:textId="77777777" w:rsidR="00A51CC6" w:rsidRPr="00DB2C88" w:rsidRDefault="00A51CC6" w:rsidP="00B67487">
      <w:pPr>
        <w:pStyle w:val="afe"/>
        <w:numPr>
          <w:ilvl w:val="1"/>
          <w:numId w:val="10"/>
        </w:numPr>
        <w:suppressAutoHyphens/>
        <w:ind w:leftChars="0" w:left="993" w:hanging="284"/>
        <w:rPr>
          <w:rFonts w:asciiTheme="majorEastAsia" w:eastAsiaTheme="majorEastAsia" w:hAnsiTheme="majorEastAsia"/>
          <w:sz w:val="24"/>
        </w:rPr>
      </w:pPr>
      <w:r w:rsidRPr="00DB2C88">
        <w:rPr>
          <w:rFonts w:asciiTheme="majorEastAsia" w:eastAsiaTheme="majorEastAsia" w:hAnsiTheme="majorEastAsia" w:hint="eastAsia"/>
          <w:sz w:val="24"/>
        </w:rPr>
        <w:t>事業実施に係るフィリピン関連法令（森林使用許可、野生動物保護等）</w:t>
      </w:r>
    </w:p>
    <w:p w14:paraId="4BF0D990" w14:textId="77777777" w:rsidR="00A51CC6" w:rsidRPr="00DE0BB4" w:rsidRDefault="00A51CC6" w:rsidP="00A51CC6">
      <w:pPr>
        <w:suppressAutoHyphens/>
        <w:ind w:leftChars="100" w:left="480" w:hangingChars="100" w:hanging="240"/>
        <w:rPr>
          <w:rFonts w:asciiTheme="majorEastAsia" w:eastAsiaTheme="majorEastAsia" w:hAnsiTheme="majorEastAsia"/>
        </w:rPr>
      </w:pPr>
      <w:r w:rsidRPr="00DB2C88">
        <w:rPr>
          <w:rFonts w:asciiTheme="majorEastAsia" w:eastAsiaTheme="majorEastAsia" w:hAnsiTheme="majorEastAsia" w:hint="eastAsia"/>
        </w:rPr>
        <w:t>２）上記レビューを踏まえて、先行調査における課題点や更新が必要な箇所を整理し、フィリピン政府側にて検討・調整が必要な事項、現地でさらに収集する必要がある資料、情報、データをリストアップする。</w:t>
      </w:r>
    </w:p>
    <w:p w14:paraId="71D754D5" w14:textId="4380DF98" w:rsidR="00A51CC6" w:rsidRPr="00DE0BB4" w:rsidRDefault="00A51CC6" w:rsidP="00A51CC6">
      <w:pPr>
        <w:suppressAutoHyphens/>
        <w:ind w:leftChars="100" w:left="480" w:hangingChars="100" w:hanging="240"/>
        <w:rPr>
          <w:rFonts w:asciiTheme="majorEastAsia" w:eastAsiaTheme="majorEastAsia" w:hAnsiTheme="majorEastAsia"/>
        </w:rPr>
      </w:pPr>
      <w:r w:rsidRPr="00DE0BB4">
        <w:rPr>
          <w:rFonts w:asciiTheme="majorEastAsia" w:eastAsiaTheme="majorEastAsia" w:hAnsiTheme="majorEastAsia" w:hint="eastAsia"/>
        </w:rPr>
        <w:t>３）前述の１）及び２）を踏まえ、詳細な調査内容及び工程を検討する。当該検討に際しては、作業の効率性を十分に考慮し、</w:t>
      </w:r>
      <w:r w:rsidR="00693205" w:rsidRPr="00DE0BB4">
        <w:rPr>
          <w:rFonts w:asciiTheme="majorEastAsia" w:eastAsiaTheme="majorEastAsia" w:hAnsiTheme="majorEastAsia" w:hint="eastAsia"/>
        </w:rPr>
        <w:t>発注者</w:t>
      </w:r>
      <w:r w:rsidRPr="00DE0BB4">
        <w:rPr>
          <w:rFonts w:asciiTheme="majorEastAsia" w:eastAsiaTheme="majorEastAsia" w:hAnsiTheme="majorEastAsia" w:hint="eastAsia"/>
        </w:rPr>
        <w:t>と十分に協議を行うとともに、協議に基づき、７．２以降の業務の対象路線を確定する。</w:t>
      </w:r>
    </w:p>
    <w:p w14:paraId="6CDE6251" w14:textId="77777777" w:rsidR="00A51CC6" w:rsidRPr="00DE0BB4" w:rsidRDefault="00A51CC6" w:rsidP="00A51CC6">
      <w:pPr>
        <w:suppressAutoHyphens/>
        <w:rPr>
          <w:rFonts w:asciiTheme="majorEastAsia" w:eastAsiaTheme="majorEastAsia" w:hAnsiTheme="majorEastAsia"/>
        </w:rPr>
      </w:pPr>
    </w:p>
    <w:p w14:paraId="2A6EAFD8" w14:textId="77777777" w:rsidR="00A51CC6" w:rsidRPr="00DE0BB4" w:rsidRDefault="00A51CC6" w:rsidP="00A51CC6">
      <w:pPr>
        <w:ind w:leftChars="1" w:left="566" w:hangingChars="235" w:hanging="564"/>
        <w:rPr>
          <w:rFonts w:asciiTheme="majorEastAsia" w:eastAsiaTheme="majorEastAsia" w:hAnsiTheme="majorEastAsia" w:cs="Arial"/>
        </w:rPr>
      </w:pPr>
      <w:r w:rsidRPr="00DE0BB4">
        <w:rPr>
          <w:rFonts w:asciiTheme="majorEastAsia" w:eastAsiaTheme="majorEastAsia" w:hAnsiTheme="majorEastAsia" w:cs="Arial" w:hint="eastAsia"/>
        </w:rPr>
        <w:t>（４）インセプション・レポートの作成・協議</w:t>
      </w:r>
    </w:p>
    <w:p w14:paraId="735CB307" w14:textId="77777777" w:rsidR="00A51CC6" w:rsidRPr="00DE0BB4" w:rsidRDefault="00A51CC6" w:rsidP="00A51CC6">
      <w:pPr>
        <w:ind w:leftChars="100" w:left="480" w:hangingChars="100" w:hanging="240"/>
        <w:rPr>
          <w:rFonts w:asciiTheme="majorEastAsia" w:eastAsiaTheme="majorEastAsia" w:hAnsiTheme="majorEastAsia" w:cs="Arial"/>
        </w:rPr>
      </w:pPr>
      <w:r w:rsidRPr="00DE0BB4">
        <w:rPr>
          <w:rFonts w:asciiTheme="majorEastAsia" w:eastAsiaTheme="majorEastAsia" w:hAnsiTheme="majorEastAsia" w:cs="Arial" w:hint="eastAsia"/>
        </w:rPr>
        <w:t>１）当国政府からの要請関連資料、既存調査結果、及び上記（１）～（３）の検討内容に基づき、調査全体の方針・方法及び作業計画を検討し、全体調査計画を策定する。</w:t>
      </w:r>
    </w:p>
    <w:p w14:paraId="464D1146" w14:textId="46820794" w:rsidR="00A51CC6" w:rsidRPr="00DE0BB4" w:rsidRDefault="00A51CC6" w:rsidP="00A51CC6">
      <w:pPr>
        <w:ind w:leftChars="100" w:left="480" w:hangingChars="100" w:hanging="240"/>
        <w:rPr>
          <w:rFonts w:asciiTheme="majorEastAsia" w:eastAsiaTheme="majorEastAsia" w:hAnsiTheme="majorEastAsia" w:cs="Arial"/>
        </w:rPr>
      </w:pPr>
      <w:r w:rsidRPr="00DE0BB4">
        <w:rPr>
          <w:rFonts w:asciiTheme="majorEastAsia" w:eastAsiaTheme="majorEastAsia" w:hAnsiTheme="majorEastAsia" w:cs="Arial" w:hint="eastAsia"/>
        </w:rPr>
        <w:t>２）上記の作業を踏まえて、インセプション・レポートを作成し、</w:t>
      </w:r>
      <w:r w:rsidR="00693205" w:rsidRPr="00DE0BB4">
        <w:rPr>
          <w:rFonts w:asciiTheme="majorEastAsia" w:eastAsiaTheme="majorEastAsia" w:hAnsiTheme="majorEastAsia" w:cs="Arial" w:hint="eastAsia"/>
        </w:rPr>
        <w:t>発注者</w:t>
      </w:r>
      <w:r w:rsidRPr="00DE0BB4">
        <w:rPr>
          <w:rFonts w:asciiTheme="majorEastAsia" w:eastAsiaTheme="majorEastAsia" w:hAnsiTheme="majorEastAsia" w:cs="Arial" w:hint="eastAsia"/>
        </w:rPr>
        <w:t>に確認・承諾を得る。</w:t>
      </w:r>
    </w:p>
    <w:p w14:paraId="159C7C7B" w14:textId="056993BC" w:rsidR="00A51CC6" w:rsidRPr="00DE0BB4" w:rsidRDefault="00A51CC6" w:rsidP="00A51CC6">
      <w:pPr>
        <w:ind w:leftChars="100" w:left="480" w:hangingChars="100" w:hanging="240"/>
        <w:rPr>
          <w:rFonts w:asciiTheme="majorEastAsia" w:eastAsiaTheme="majorEastAsia" w:hAnsiTheme="majorEastAsia" w:cs="Arial"/>
        </w:rPr>
      </w:pPr>
      <w:r w:rsidRPr="00DE0BB4">
        <w:rPr>
          <w:rFonts w:asciiTheme="majorEastAsia" w:eastAsiaTheme="majorEastAsia" w:hAnsiTheme="majorEastAsia" w:cs="Arial" w:hint="eastAsia"/>
        </w:rPr>
        <w:t>３）現地調査の冒頭に、在フィリピン共和国日本国大使館及び</w:t>
      </w:r>
      <w:r w:rsidR="00693205" w:rsidRPr="00DE0BB4">
        <w:rPr>
          <w:rFonts w:asciiTheme="majorEastAsia" w:eastAsiaTheme="majorEastAsia" w:hAnsiTheme="majorEastAsia" w:cs="Arial" w:hint="eastAsia"/>
        </w:rPr>
        <w:t>発注者の</w:t>
      </w:r>
      <w:r w:rsidRPr="00DE0BB4">
        <w:rPr>
          <w:rFonts w:asciiTheme="majorEastAsia" w:eastAsiaTheme="majorEastAsia" w:hAnsiTheme="majorEastAsia" w:cs="Arial" w:hint="eastAsia"/>
        </w:rPr>
        <w:t>フィリピン事務所にインセプション・レポートを説明する。</w:t>
      </w:r>
      <w:r w:rsidRPr="00DE0BB4">
        <w:rPr>
          <w:rFonts w:asciiTheme="majorEastAsia" w:eastAsiaTheme="majorEastAsia" w:hAnsiTheme="majorEastAsia" w:cs="Arial"/>
        </w:rPr>
        <w:t>DPWH</w:t>
      </w:r>
      <w:r w:rsidRPr="00DE0BB4">
        <w:rPr>
          <w:rFonts w:asciiTheme="majorEastAsia" w:eastAsiaTheme="majorEastAsia" w:hAnsiTheme="majorEastAsia" w:cs="Arial" w:hint="eastAsia"/>
        </w:rPr>
        <w:t>や関連地方自治体（</w:t>
      </w:r>
      <w:r w:rsidRPr="00DE0BB4">
        <w:rPr>
          <w:rFonts w:asciiTheme="majorEastAsia" w:eastAsiaTheme="majorEastAsia" w:hAnsiTheme="majorEastAsia" w:cs="Arial"/>
        </w:rPr>
        <w:t>Local Government Units</w:t>
      </w:r>
      <w:r w:rsidRPr="00DE0BB4">
        <w:rPr>
          <w:rFonts w:asciiTheme="majorEastAsia" w:eastAsiaTheme="majorEastAsia" w:hAnsiTheme="majorEastAsia" w:cs="Arial" w:hint="eastAsia"/>
        </w:rPr>
        <w:t>）等に対し、調査方針、調査計画、便宜供与依頼事項等を説明し、内容を協議・確認する。</w:t>
      </w:r>
    </w:p>
    <w:p w14:paraId="2F602A31" w14:textId="77777777" w:rsidR="00A51CC6" w:rsidRPr="00DE0BB4" w:rsidRDefault="00A51CC6" w:rsidP="00A51CC6">
      <w:pPr>
        <w:rPr>
          <w:rFonts w:asciiTheme="majorEastAsia" w:eastAsiaTheme="majorEastAsia" w:hAnsiTheme="majorEastAsia" w:cs="Arial"/>
        </w:rPr>
      </w:pPr>
    </w:p>
    <w:p w14:paraId="173F536C"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６．２　概略設計の実施と事業効果の確認</w:t>
      </w:r>
    </w:p>
    <w:p w14:paraId="737023DB" w14:textId="64F43747" w:rsidR="00A51CC6" w:rsidRPr="00DB2C88" w:rsidRDefault="00A51CC6" w:rsidP="00A51CC6">
      <w:pPr>
        <w:pStyle w:val="afb"/>
        <w:rPr>
          <w:rFonts w:asciiTheme="majorEastAsia" w:eastAsiaTheme="majorEastAsia" w:hAnsiTheme="majorEastAsia"/>
        </w:rPr>
      </w:pPr>
      <w:r w:rsidRPr="00DB2C88">
        <w:rPr>
          <w:rFonts w:asciiTheme="majorEastAsia" w:eastAsiaTheme="majorEastAsia" w:hAnsiTheme="majorEastAsia" w:hint="eastAsia"/>
          <w:sz w:val="24"/>
          <w:szCs w:val="24"/>
        </w:rPr>
        <w:t>（１）自然条件調査</w:t>
      </w:r>
      <w:r w:rsidR="00F36804" w:rsidRPr="00DB2C88">
        <w:rPr>
          <w:rStyle w:val="af4"/>
          <w:rFonts w:asciiTheme="majorEastAsia" w:eastAsiaTheme="majorEastAsia" w:hAnsiTheme="majorEastAsia"/>
          <w:sz w:val="24"/>
          <w:szCs w:val="24"/>
        </w:rPr>
        <w:footnoteReference w:id="2"/>
      </w:r>
    </w:p>
    <w:p w14:paraId="301C8FA8" w14:textId="77777777" w:rsidR="00A51CC6" w:rsidRPr="00DB2C88" w:rsidRDefault="00A51CC6" w:rsidP="00A51CC6">
      <w:pPr>
        <w:pStyle w:val="afb"/>
        <w:ind w:left="240" w:hangingChars="100" w:hanging="240"/>
        <w:rPr>
          <w:rFonts w:asciiTheme="majorEastAsia" w:eastAsiaTheme="majorEastAsia" w:hAnsiTheme="majorEastAsia" w:cs="Arial"/>
        </w:rPr>
      </w:pPr>
      <w:r w:rsidRPr="00DB2C88">
        <w:rPr>
          <w:rFonts w:asciiTheme="majorEastAsia" w:eastAsiaTheme="majorEastAsia" w:hAnsiTheme="majorEastAsia" w:hint="eastAsia"/>
          <w:sz w:val="24"/>
          <w:szCs w:val="24"/>
        </w:rPr>
        <w:lastRenderedPageBreak/>
        <w:t xml:space="preserve">　　路線計画を策定</w:t>
      </w:r>
      <w:r w:rsidRPr="00DB2C88">
        <w:rPr>
          <w:rFonts w:asciiTheme="majorEastAsia" w:eastAsiaTheme="majorEastAsia" w:hAnsiTheme="majorEastAsia" w:cs="Arial" w:hint="eastAsia"/>
          <w:sz w:val="24"/>
        </w:rPr>
        <w:t>するため、以下に示す自然条件調査を行う。基本的に既存のデー　　タを活用することとし、既存データが存在しない、及び既存データでは十分な情報が得られない際は該当する調査を行う。本業務については、現地再委託にて実施することを認める。</w:t>
      </w:r>
    </w:p>
    <w:p w14:paraId="52BFE6B0"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１）気象調査</w:t>
      </w:r>
    </w:p>
    <w:p w14:paraId="2701D2CB"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２）自然災害調査</w:t>
      </w:r>
    </w:p>
    <w:p w14:paraId="0C007BF5"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３）水理・水文調査</w:t>
      </w:r>
    </w:p>
    <w:p w14:paraId="09A0210D"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４）地形測量</w:t>
      </w:r>
    </w:p>
    <w:p w14:paraId="5F20A84B" w14:textId="77777777" w:rsidR="00A51CC6" w:rsidRPr="00DE0BB4" w:rsidRDefault="00A51CC6" w:rsidP="00A51CC6">
      <w:pPr>
        <w:ind w:firstLineChars="300" w:firstLine="720"/>
        <w:rPr>
          <w:rFonts w:asciiTheme="majorEastAsia" w:eastAsiaTheme="majorEastAsia" w:hAnsiTheme="majorEastAsia"/>
        </w:rPr>
      </w:pPr>
      <w:r w:rsidRPr="00DE0BB4">
        <w:rPr>
          <w:rFonts w:asciiTheme="majorEastAsia" w:eastAsiaTheme="majorEastAsia" w:hAnsiTheme="majorEastAsia" w:hint="eastAsia"/>
        </w:rPr>
        <w:t>対象：サンホセ～アリタオ間の調査対象区間</w:t>
      </w:r>
    </w:p>
    <w:p w14:paraId="02E52469" w14:textId="77777777" w:rsidR="00A51CC6" w:rsidRPr="00DE0BB4" w:rsidRDefault="00A51CC6" w:rsidP="00A51CC6">
      <w:pPr>
        <w:ind w:firstLineChars="300" w:firstLine="720"/>
        <w:rPr>
          <w:rFonts w:asciiTheme="majorEastAsia" w:eastAsiaTheme="majorEastAsia" w:hAnsiTheme="majorEastAsia"/>
        </w:rPr>
      </w:pPr>
      <w:r w:rsidRPr="00DE0BB4">
        <w:rPr>
          <w:rFonts w:asciiTheme="majorEastAsia" w:eastAsiaTheme="majorEastAsia" w:hAnsiTheme="majorEastAsia" w:hint="eastAsia"/>
        </w:rPr>
        <w:t>・基準点測量</w:t>
      </w:r>
    </w:p>
    <w:p w14:paraId="2BB2777C" w14:textId="77777777" w:rsidR="00A51CC6" w:rsidRPr="00DE0BB4" w:rsidRDefault="00A51CC6" w:rsidP="00A51CC6">
      <w:pPr>
        <w:ind w:firstLineChars="300" w:firstLine="720"/>
        <w:rPr>
          <w:rFonts w:asciiTheme="majorEastAsia" w:eastAsiaTheme="majorEastAsia" w:hAnsiTheme="majorEastAsia"/>
        </w:rPr>
      </w:pPr>
      <w:r w:rsidRPr="00DE0BB4">
        <w:rPr>
          <w:rFonts w:asciiTheme="majorEastAsia" w:eastAsiaTheme="majorEastAsia" w:hAnsiTheme="majorEastAsia" w:hint="eastAsia"/>
        </w:rPr>
        <w:t>・水準測量</w:t>
      </w:r>
    </w:p>
    <w:p w14:paraId="789E9162" w14:textId="77777777" w:rsidR="00A51CC6" w:rsidRPr="00DE0BB4" w:rsidRDefault="00A51CC6" w:rsidP="00A51CC6">
      <w:pPr>
        <w:ind w:firstLineChars="300" w:firstLine="720"/>
        <w:rPr>
          <w:rFonts w:asciiTheme="majorEastAsia" w:eastAsiaTheme="majorEastAsia" w:hAnsiTheme="majorEastAsia"/>
        </w:rPr>
      </w:pPr>
      <w:r w:rsidRPr="00DE0BB4">
        <w:rPr>
          <w:rFonts w:asciiTheme="majorEastAsia" w:eastAsiaTheme="majorEastAsia" w:hAnsiTheme="majorEastAsia" w:hint="eastAsia"/>
        </w:rPr>
        <w:t>・トラバース測量</w:t>
      </w:r>
    </w:p>
    <w:p w14:paraId="763C5C6D" w14:textId="77777777" w:rsidR="00A51CC6" w:rsidRPr="00DE0BB4" w:rsidRDefault="00A51CC6" w:rsidP="00A51CC6">
      <w:pPr>
        <w:ind w:firstLineChars="300" w:firstLine="720"/>
        <w:rPr>
          <w:rFonts w:asciiTheme="majorEastAsia" w:eastAsiaTheme="majorEastAsia" w:hAnsiTheme="majorEastAsia"/>
        </w:rPr>
      </w:pPr>
      <w:r w:rsidRPr="00DE0BB4">
        <w:rPr>
          <w:rFonts w:asciiTheme="majorEastAsia" w:eastAsiaTheme="majorEastAsia" w:hAnsiTheme="majorEastAsia" w:hint="eastAsia"/>
        </w:rPr>
        <w:t>・航空測量（航空レーザ測量）</w:t>
      </w:r>
    </w:p>
    <w:p w14:paraId="04B2BD4F" w14:textId="77777777" w:rsidR="00A51CC6" w:rsidRPr="00DE0BB4" w:rsidRDefault="00A51CC6" w:rsidP="00A51CC6">
      <w:pPr>
        <w:ind w:firstLineChars="300" w:firstLine="720"/>
        <w:rPr>
          <w:rFonts w:asciiTheme="majorEastAsia" w:eastAsiaTheme="majorEastAsia" w:hAnsiTheme="majorEastAsia"/>
        </w:rPr>
      </w:pPr>
      <w:r w:rsidRPr="00DE0BB4">
        <w:rPr>
          <w:rFonts w:asciiTheme="majorEastAsia" w:eastAsiaTheme="majorEastAsia" w:hAnsiTheme="majorEastAsia" w:hint="eastAsia"/>
        </w:rPr>
        <w:t>・河川測量（橋梁建設地点のみ）</w:t>
      </w:r>
    </w:p>
    <w:p w14:paraId="58152EFA"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５）地質調査</w:t>
      </w:r>
    </w:p>
    <w:p w14:paraId="3FB81E43"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対象：トンネル建設箇所、橋梁建設箇所</w:t>
      </w:r>
    </w:p>
    <w:p w14:paraId="156DCA55"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・ボーリング調査（縦断、横断、水平）</w:t>
      </w:r>
    </w:p>
    <w:p w14:paraId="2FF7D820"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・現場・室内試験</w:t>
      </w:r>
    </w:p>
    <w:p w14:paraId="522B14C6"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・弾性波探査</w:t>
      </w:r>
    </w:p>
    <w:p w14:paraId="59C8BEE7" w14:textId="77777777" w:rsidR="00A51CC6" w:rsidRPr="00DE0BB4" w:rsidRDefault="00A51CC6" w:rsidP="00A51CC6">
      <w:pPr>
        <w:rPr>
          <w:rFonts w:asciiTheme="majorEastAsia" w:eastAsiaTheme="majorEastAsia" w:hAnsiTheme="majorEastAsia" w:cs="Arial"/>
        </w:rPr>
      </w:pPr>
    </w:p>
    <w:p w14:paraId="05508EFF"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（２）交通量調査及び将来交通需要予測</w:t>
      </w:r>
    </w:p>
    <w:p w14:paraId="7E8A6F66"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対象地域の交通状況を把握するとともに、将来交通需要予測および事後評価に必要となる運用効果指標等の基礎データとするために、既存の交通データを収集し、交通量調査を実施する。その場合は、現地再委託にて交通量調査を実施することを認める。</w:t>
      </w:r>
    </w:p>
    <w:p w14:paraId="1FE0A70D"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また、７．１の確認結果をもとに、本事業の将来交通需要に影響を与える以下の項目、及び当該交通量調査結果を踏まえ、本事業に係る将来交通量を予測する。なお、現時点において本事業は有料道路とする予定はないが、参考ケースとして有料道路とした場合の将来交通需要も合わせて予測する。</w:t>
      </w:r>
    </w:p>
    <w:p w14:paraId="08754F1B"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cs="Arial" w:hint="eastAsia"/>
        </w:rPr>
        <w:t>ア　対象地域の土地開発計画（含む住宅地域、工業地域等）</w:t>
      </w:r>
    </w:p>
    <w:p w14:paraId="176866D3"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cs="Arial" w:hint="eastAsia"/>
        </w:rPr>
        <w:t>イ　他交通モードの開発計画</w:t>
      </w:r>
    </w:p>
    <w:p w14:paraId="1B3D5FFB"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cs="Arial" w:hint="eastAsia"/>
        </w:rPr>
        <w:t>ウ　社会経済フレームワーク</w:t>
      </w:r>
    </w:p>
    <w:p w14:paraId="1C97E3EC"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cs="Arial" w:hint="eastAsia"/>
        </w:rPr>
        <w:t>エ　料金設定</w:t>
      </w:r>
    </w:p>
    <w:p w14:paraId="0A0F9002"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cs="Arial" w:hint="eastAsia"/>
        </w:rPr>
        <w:t>オ　計画年次の設定</w:t>
      </w:r>
    </w:p>
    <w:p w14:paraId="121443D8" w14:textId="77777777" w:rsidR="00A51CC6" w:rsidRPr="00DE0BB4" w:rsidRDefault="00A51CC6" w:rsidP="00A51CC6">
      <w:pPr>
        <w:rPr>
          <w:rFonts w:asciiTheme="majorEastAsia" w:eastAsiaTheme="majorEastAsia" w:hAnsiTheme="majorEastAsia" w:cs="Arial"/>
        </w:rPr>
      </w:pPr>
    </w:p>
    <w:p w14:paraId="2E7B61E7"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（３）事業実施計画の策定</w:t>
      </w:r>
    </w:p>
    <w:p w14:paraId="4E67A9BE" w14:textId="3E55340A" w:rsidR="00A51CC6" w:rsidRPr="00DE0BB4" w:rsidRDefault="00A51CC6" w:rsidP="00A51CC6">
      <w:pPr>
        <w:ind w:leftChars="200" w:left="480"/>
        <w:rPr>
          <w:rFonts w:asciiTheme="majorEastAsia" w:eastAsiaTheme="majorEastAsia" w:hAnsiTheme="majorEastAsia" w:cs="Arial"/>
        </w:rPr>
      </w:pPr>
      <w:r w:rsidRPr="00DE0BB4">
        <w:rPr>
          <w:rFonts w:asciiTheme="majorEastAsia" w:eastAsiaTheme="majorEastAsia" w:hAnsiTheme="majorEastAsia" w:cs="Arial" w:hint="eastAsia"/>
        </w:rPr>
        <w:t>上記調査及び</w:t>
      </w:r>
      <w:r w:rsidR="00693205" w:rsidRPr="00DE0BB4">
        <w:rPr>
          <w:rFonts w:asciiTheme="majorEastAsia" w:eastAsiaTheme="majorEastAsia" w:hAnsiTheme="majorEastAsia" w:cs="Arial" w:hint="eastAsia"/>
        </w:rPr>
        <w:t>発注者</w:t>
      </w:r>
      <w:r w:rsidRPr="00DE0BB4">
        <w:rPr>
          <w:rFonts w:asciiTheme="majorEastAsia" w:eastAsiaTheme="majorEastAsia" w:hAnsiTheme="majorEastAsia" w:cs="Arial" w:hint="eastAsia"/>
        </w:rPr>
        <w:t>との協議を踏まえ、以下の項目を含む事業の概要を策定する。</w:t>
      </w:r>
    </w:p>
    <w:p w14:paraId="79E7BB28" w14:textId="77777777" w:rsidR="00A51CC6" w:rsidRPr="00DE0BB4" w:rsidRDefault="00A51CC6" w:rsidP="00A51CC6">
      <w:pPr>
        <w:ind w:leftChars="200" w:left="960" w:hangingChars="200" w:hanging="480"/>
        <w:rPr>
          <w:rFonts w:asciiTheme="majorEastAsia" w:eastAsiaTheme="majorEastAsia" w:hAnsiTheme="majorEastAsia" w:cs="Arial"/>
        </w:rPr>
      </w:pPr>
      <w:r w:rsidRPr="00DE0BB4">
        <w:rPr>
          <w:rFonts w:asciiTheme="majorEastAsia" w:eastAsiaTheme="majorEastAsia" w:hAnsiTheme="majorEastAsia" w:cs="Arial" w:hint="eastAsia"/>
        </w:rPr>
        <w:t>１）事業の目的</w:t>
      </w:r>
    </w:p>
    <w:p w14:paraId="4A03E544" w14:textId="77777777" w:rsidR="00A51CC6" w:rsidRPr="00DE0BB4" w:rsidRDefault="00A51CC6" w:rsidP="00A51CC6">
      <w:pPr>
        <w:ind w:leftChars="200" w:left="960" w:hangingChars="200" w:hanging="480"/>
        <w:rPr>
          <w:rFonts w:asciiTheme="majorEastAsia" w:eastAsiaTheme="majorEastAsia" w:hAnsiTheme="majorEastAsia" w:cs="Arial"/>
        </w:rPr>
      </w:pPr>
      <w:r w:rsidRPr="00DE0BB4">
        <w:rPr>
          <w:rFonts w:asciiTheme="majorEastAsia" w:eastAsiaTheme="majorEastAsia" w:hAnsiTheme="majorEastAsia" w:cs="Arial" w:hint="eastAsia"/>
        </w:rPr>
        <w:t>２）対象事業の内容</w:t>
      </w:r>
    </w:p>
    <w:p w14:paraId="127F45BC" w14:textId="77777777" w:rsidR="00A51CC6" w:rsidRPr="00DE0BB4" w:rsidRDefault="00A51CC6" w:rsidP="00A51CC6">
      <w:pPr>
        <w:ind w:leftChars="200" w:left="960" w:hangingChars="200" w:hanging="480"/>
        <w:rPr>
          <w:rFonts w:asciiTheme="majorEastAsia" w:eastAsiaTheme="majorEastAsia" w:hAnsiTheme="majorEastAsia" w:cs="Arial"/>
        </w:rPr>
      </w:pPr>
      <w:r w:rsidRPr="00DE0BB4">
        <w:rPr>
          <w:rFonts w:asciiTheme="majorEastAsia" w:eastAsiaTheme="majorEastAsia" w:hAnsiTheme="majorEastAsia" w:cs="Arial" w:hint="eastAsia"/>
        </w:rPr>
        <w:t>３）コンサルティング・サービスの内容</w:t>
      </w:r>
    </w:p>
    <w:p w14:paraId="37A30395"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事業実施に際して必要となるコンサルティング・サービス（詳細設計、入札補助、施工監理、技術移転等）の内容とその規模（業務人月）について、計画する（コンサルタント</w:t>
      </w:r>
      <w:r w:rsidRPr="00DE0BB4">
        <w:rPr>
          <w:rFonts w:asciiTheme="majorEastAsia" w:eastAsiaTheme="majorEastAsia" w:hAnsiTheme="majorEastAsia" w:cs="Arial"/>
        </w:rPr>
        <w:t>TOR</w:t>
      </w:r>
      <w:r w:rsidRPr="00DE0BB4">
        <w:rPr>
          <w:rFonts w:asciiTheme="majorEastAsia" w:eastAsiaTheme="majorEastAsia" w:hAnsiTheme="majorEastAsia" w:cs="Arial" w:hint="eastAsia"/>
        </w:rPr>
        <w:t>（案）の作成を含む）。</w:t>
      </w:r>
    </w:p>
    <w:p w14:paraId="03CD2D25" w14:textId="77777777" w:rsidR="00A51CC6" w:rsidRPr="00DE0BB4" w:rsidRDefault="00A51CC6" w:rsidP="00A51CC6">
      <w:pPr>
        <w:rPr>
          <w:rFonts w:asciiTheme="majorEastAsia" w:eastAsiaTheme="majorEastAsia" w:hAnsiTheme="majorEastAsia" w:cs="Arial"/>
        </w:rPr>
      </w:pPr>
    </w:p>
    <w:p w14:paraId="714998E3"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（４）概略設計</w:t>
      </w:r>
    </w:p>
    <w:p w14:paraId="2F7B425D" w14:textId="36FFE3AB" w:rsidR="00A51CC6" w:rsidRPr="00DE0BB4" w:rsidRDefault="00A51CC6" w:rsidP="00A51CC6">
      <w:pPr>
        <w:ind w:leftChars="118" w:left="283" w:firstLineChars="100" w:firstLine="240"/>
        <w:rPr>
          <w:rFonts w:asciiTheme="majorEastAsia" w:eastAsiaTheme="majorEastAsia" w:hAnsiTheme="majorEastAsia"/>
        </w:rPr>
      </w:pPr>
      <w:r w:rsidRPr="00DE0BB4">
        <w:rPr>
          <w:rFonts w:asciiTheme="majorEastAsia" w:eastAsiaTheme="majorEastAsia" w:hAnsiTheme="majorEastAsia" w:hint="eastAsia"/>
        </w:rPr>
        <w:lastRenderedPageBreak/>
        <w:t>本事業で策定されている路線計画において、収集した自然条件調査、交通量調査及び将来交通量の予測結果を十分考慮した上で、以下の概略設計を行う。なお、各項目の詳細については、トンネル及び橋梁の形式については複数の代替案を施工性、維持管理、経済性等の観点から比較検討した上で、当該事業に係る設計方針を提案し、</w:t>
      </w:r>
      <w:r w:rsidR="00693205" w:rsidRPr="00DE0BB4">
        <w:rPr>
          <w:rFonts w:asciiTheme="majorEastAsia" w:eastAsiaTheme="majorEastAsia" w:hAnsiTheme="majorEastAsia" w:hint="eastAsia"/>
        </w:rPr>
        <w:t>発注者</w:t>
      </w:r>
      <w:r w:rsidRPr="00DE0BB4">
        <w:rPr>
          <w:rFonts w:asciiTheme="majorEastAsia" w:eastAsiaTheme="majorEastAsia" w:hAnsiTheme="majorEastAsia" w:hint="eastAsia"/>
        </w:rPr>
        <w:t>へ協議・承諾を得るとともに、先方実施機関からの合意を得る。</w:t>
      </w:r>
    </w:p>
    <w:p w14:paraId="26ADB40A" w14:textId="11CDFAC7" w:rsidR="00A51CC6" w:rsidRPr="00DE0BB4" w:rsidRDefault="00A51CC6" w:rsidP="00A51CC6">
      <w:pPr>
        <w:ind w:leftChars="118" w:left="283" w:firstLineChars="100" w:firstLine="240"/>
        <w:rPr>
          <w:rFonts w:asciiTheme="majorEastAsia" w:eastAsiaTheme="majorEastAsia" w:hAnsiTheme="majorEastAsia"/>
        </w:rPr>
      </w:pPr>
      <w:r w:rsidRPr="00DE0BB4">
        <w:rPr>
          <w:rFonts w:asciiTheme="majorEastAsia" w:eastAsiaTheme="majorEastAsia" w:hAnsiTheme="majorEastAsia" w:hint="eastAsia"/>
        </w:rPr>
        <w:t>また、設計にあたっては「協力準備調査の設計・積算マニュアル（試行版）」（</w:t>
      </w:r>
      <w:r w:rsidRPr="00DE0BB4">
        <w:rPr>
          <w:rFonts w:asciiTheme="majorEastAsia" w:eastAsiaTheme="majorEastAsia" w:hAnsiTheme="majorEastAsia"/>
        </w:rPr>
        <w:t>2009</w:t>
      </w:r>
      <w:r w:rsidRPr="00DE0BB4">
        <w:rPr>
          <w:rFonts w:asciiTheme="majorEastAsia" w:eastAsiaTheme="majorEastAsia" w:hAnsiTheme="majorEastAsia" w:hint="eastAsia"/>
        </w:rPr>
        <w:t>年</w:t>
      </w:r>
      <w:r w:rsidRPr="00DE0BB4">
        <w:rPr>
          <w:rFonts w:asciiTheme="majorEastAsia" w:eastAsiaTheme="majorEastAsia" w:hAnsiTheme="majorEastAsia"/>
        </w:rPr>
        <w:t>3</w:t>
      </w:r>
      <w:r w:rsidRPr="00DE0BB4">
        <w:rPr>
          <w:rFonts w:asciiTheme="majorEastAsia" w:eastAsiaTheme="majorEastAsia" w:hAnsiTheme="majorEastAsia" w:hint="eastAsia"/>
        </w:rPr>
        <w:t>月版）を参照して設計総括表を作成し、</w:t>
      </w:r>
      <w:r w:rsidR="00693205" w:rsidRPr="00DE0BB4">
        <w:rPr>
          <w:rFonts w:asciiTheme="majorEastAsia" w:eastAsiaTheme="majorEastAsia" w:hAnsiTheme="majorEastAsia" w:hint="eastAsia"/>
        </w:rPr>
        <w:t>発注者</w:t>
      </w:r>
      <w:r w:rsidRPr="00DE0BB4">
        <w:rPr>
          <w:rFonts w:asciiTheme="majorEastAsia" w:eastAsiaTheme="majorEastAsia" w:hAnsiTheme="majorEastAsia" w:hint="eastAsia"/>
        </w:rPr>
        <w:t>に対し適用すべき諸基準等の設計条件を説明し、確認を取る。また、減災対策についても考慮する。</w:t>
      </w:r>
    </w:p>
    <w:p w14:paraId="70E0BDB2"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なお、概略設計においては、</w:t>
      </w:r>
      <w:r w:rsidRPr="00DE0BB4">
        <w:rPr>
          <w:rFonts w:asciiTheme="majorEastAsia" w:eastAsiaTheme="majorEastAsia" w:hAnsiTheme="majorEastAsia"/>
        </w:rPr>
        <w:t>3</w:t>
      </w:r>
      <w:r w:rsidRPr="00DE0BB4">
        <w:rPr>
          <w:rFonts w:asciiTheme="majorEastAsia" w:eastAsiaTheme="majorEastAsia" w:hAnsiTheme="majorEastAsia" w:hint="eastAsia"/>
        </w:rPr>
        <w:t>次元モデルを含む</w:t>
      </w:r>
      <w:r w:rsidRPr="00DE0BB4">
        <w:rPr>
          <w:rFonts w:asciiTheme="majorEastAsia" w:eastAsiaTheme="majorEastAsia" w:hAnsiTheme="majorEastAsia"/>
        </w:rPr>
        <w:t>CIM</w:t>
      </w:r>
      <w:r w:rsidRPr="00DE0BB4">
        <w:rPr>
          <w:rFonts w:asciiTheme="majorEastAsia" w:eastAsiaTheme="majorEastAsia" w:hAnsiTheme="majorEastAsia" w:hint="eastAsia"/>
        </w:rPr>
        <w:t>の活用の具体的な内容について提案する。</w:t>
      </w:r>
    </w:p>
    <w:p w14:paraId="78DA3C3D" w14:textId="77777777" w:rsidR="00A51CC6" w:rsidRPr="00DE0BB4" w:rsidRDefault="00A51CC6" w:rsidP="002F22A2">
      <w:pPr>
        <w:numPr>
          <w:ilvl w:val="0"/>
          <w:numId w:val="11"/>
        </w:numPr>
        <w:suppressAutoHyphens/>
        <w:autoSpaceDE/>
        <w:autoSpaceDN/>
        <w:adjustRightInd/>
        <w:rPr>
          <w:rFonts w:asciiTheme="majorEastAsia" w:eastAsiaTheme="majorEastAsia" w:hAnsiTheme="majorEastAsia"/>
        </w:rPr>
      </w:pPr>
      <w:r w:rsidRPr="00DE0BB4">
        <w:rPr>
          <w:rFonts w:asciiTheme="majorEastAsia" w:eastAsiaTheme="majorEastAsia" w:hAnsiTheme="majorEastAsia" w:hint="eastAsia"/>
        </w:rPr>
        <w:t>道路の線形設計</w:t>
      </w:r>
    </w:p>
    <w:p w14:paraId="6745E39F" w14:textId="77777777" w:rsidR="00A51CC6" w:rsidRPr="00DE0BB4" w:rsidRDefault="00A51CC6" w:rsidP="00A51CC6">
      <w:pPr>
        <w:suppressAutoHyphens/>
        <w:ind w:firstLineChars="200" w:firstLine="480"/>
        <w:rPr>
          <w:rFonts w:asciiTheme="majorEastAsia" w:eastAsiaTheme="majorEastAsia" w:hAnsiTheme="majorEastAsia"/>
        </w:rPr>
      </w:pPr>
      <w:r w:rsidRPr="00DE0BB4">
        <w:rPr>
          <w:rFonts w:asciiTheme="majorEastAsia" w:eastAsiaTheme="majorEastAsia" w:hAnsiTheme="majorEastAsia" w:hint="eastAsia"/>
        </w:rPr>
        <w:t>・道路平面設計（縮尺</w:t>
      </w:r>
      <w:r w:rsidRPr="00DE0BB4">
        <w:rPr>
          <w:rFonts w:asciiTheme="majorEastAsia" w:eastAsiaTheme="majorEastAsia" w:hAnsiTheme="majorEastAsia"/>
        </w:rPr>
        <w:t>1/1000</w:t>
      </w:r>
      <w:r w:rsidRPr="00DE0BB4">
        <w:rPr>
          <w:rFonts w:asciiTheme="majorEastAsia" w:eastAsiaTheme="majorEastAsia" w:hAnsiTheme="majorEastAsia" w:hint="eastAsia"/>
        </w:rPr>
        <w:t>）</w:t>
      </w:r>
    </w:p>
    <w:p w14:paraId="7F3A4784" w14:textId="77777777" w:rsidR="00A51CC6" w:rsidRPr="00DE0BB4" w:rsidRDefault="00A51CC6" w:rsidP="00A51CC6">
      <w:pPr>
        <w:suppressAutoHyphens/>
        <w:ind w:firstLineChars="200" w:firstLine="480"/>
        <w:rPr>
          <w:rFonts w:asciiTheme="majorEastAsia" w:eastAsiaTheme="majorEastAsia" w:hAnsiTheme="majorEastAsia"/>
        </w:rPr>
      </w:pPr>
      <w:r w:rsidRPr="00DE0BB4">
        <w:rPr>
          <w:rFonts w:asciiTheme="majorEastAsia" w:eastAsiaTheme="majorEastAsia" w:hAnsiTheme="majorEastAsia" w:hint="eastAsia"/>
        </w:rPr>
        <w:t>・道路縦横断設計（</w:t>
      </w:r>
      <w:r w:rsidRPr="00DE0BB4">
        <w:rPr>
          <w:rFonts w:asciiTheme="majorEastAsia" w:eastAsiaTheme="majorEastAsia" w:hAnsiTheme="majorEastAsia"/>
        </w:rPr>
        <w:t>20m</w:t>
      </w:r>
      <w:r w:rsidRPr="00DE0BB4">
        <w:rPr>
          <w:rFonts w:asciiTheme="majorEastAsia" w:eastAsiaTheme="majorEastAsia" w:hAnsiTheme="majorEastAsia" w:hint="eastAsia"/>
        </w:rPr>
        <w:t>ピッチ）</w:t>
      </w:r>
    </w:p>
    <w:p w14:paraId="79D67D59" w14:textId="77777777" w:rsidR="00A51CC6" w:rsidRPr="00DE0BB4" w:rsidRDefault="00A51CC6" w:rsidP="00A51CC6">
      <w:pPr>
        <w:suppressAutoHyphens/>
        <w:ind w:leftChars="200" w:left="480" w:firstLineChars="100" w:firstLine="240"/>
        <w:rPr>
          <w:rFonts w:asciiTheme="majorEastAsia" w:eastAsiaTheme="majorEastAsia" w:hAnsiTheme="majorEastAsia"/>
        </w:rPr>
      </w:pPr>
      <w:r w:rsidRPr="00DE0BB4">
        <w:rPr>
          <w:rFonts w:asciiTheme="majorEastAsia" w:eastAsiaTheme="majorEastAsia" w:hAnsiTheme="majorEastAsia" w:hint="eastAsia"/>
        </w:rPr>
        <w:t>なお、トンネル施工に伴う掘削土砂の活用に留意し、土捨て場、施工機材バックヤード、施工用道路の設置個所に留意する。</w:t>
      </w:r>
    </w:p>
    <w:p w14:paraId="3493BCD7" w14:textId="77777777" w:rsidR="00A51CC6" w:rsidRPr="00DE0BB4" w:rsidRDefault="00A51CC6" w:rsidP="002F22A2">
      <w:pPr>
        <w:numPr>
          <w:ilvl w:val="0"/>
          <w:numId w:val="11"/>
        </w:numPr>
        <w:suppressAutoHyphens/>
        <w:autoSpaceDE/>
        <w:autoSpaceDN/>
        <w:adjustRightInd/>
        <w:rPr>
          <w:rFonts w:asciiTheme="majorEastAsia" w:eastAsiaTheme="majorEastAsia" w:hAnsiTheme="majorEastAsia"/>
        </w:rPr>
      </w:pPr>
      <w:r w:rsidRPr="00DE0BB4">
        <w:rPr>
          <w:rFonts w:asciiTheme="majorEastAsia" w:eastAsiaTheme="majorEastAsia" w:hAnsiTheme="majorEastAsia" w:hint="eastAsia"/>
        </w:rPr>
        <w:t>道路の構造設計</w:t>
      </w:r>
    </w:p>
    <w:p w14:paraId="22C0412D" w14:textId="77777777" w:rsidR="00A51CC6" w:rsidRPr="00DE0BB4" w:rsidRDefault="00A51CC6" w:rsidP="00A51CC6">
      <w:pPr>
        <w:suppressAutoHyphens/>
        <w:ind w:firstLineChars="200" w:firstLine="480"/>
        <w:rPr>
          <w:rFonts w:asciiTheme="majorEastAsia" w:eastAsiaTheme="majorEastAsia" w:hAnsiTheme="majorEastAsia"/>
        </w:rPr>
      </w:pPr>
      <w:r w:rsidRPr="00DE0BB4">
        <w:rPr>
          <w:rFonts w:asciiTheme="majorEastAsia" w:eastAsiaTheme="majorEastAsia" w:hAnsiTheme="majorEastAsia" w:hint="eastAsia"/>
        </w:rPr>
        <w:t>・舗装設計</w:t>
      </w:r>
    </w:p>
    <w:p w14:paraId="4491103F" w14:textId="77777777" w:rsidR="00A51CC6" w:rsidRPr="00DE0BB4" w:rsidRDefault="00A51CC6" w:rsidP="00A51CC6">
      <w:pPr>
        <w:suppressAutoHyphens/>
        <w:ind w:firstLineChars="200" w:firstLine="480"/>
        <w:rPr>
          <w:rFonts w:asciiTheme="majorEastAsia" w:eastAsiaTheme="majorEastAsia" w:hAnsiTheme="majorEastAsia"/>
        </w:rPr>
      </w:pPr>
      <w:r w:rsidRPr="00DE0BB4">
        <w:rPr>
          <w:rFonts w:asciiTheme="majorEastAsia" w:eastAsiaTheme="majorEastAsia" w:hAnsiTheme="majorEastAsia" w:hint="eastAsia"/>
        </w:rPr>
        <w:t>・橋梁設計</w:t>
      </w:r>
    </w:p>
    <w:p w14:paraId="0C2923DF" w14:textId="77777777" w:rsidR="00A51CC6" w:rsidRPr="00DE0BB4" w:rsidRDefault="00A51CC6" w:rsidP="00A51CC6">
      <w:pPr>
        <w:suppressAutoHyphens/>
        <w:ind w:firstLineChars="200" w:firstLine="480"/>
        <w:rPr>
          <w:rFonts w:asciiTheme="majorEastAsia" w:eastAsiaTheme="majorEastAsia" w:hAnsiTheme="majorEastAsia"/>
        </w:rPr>
      </w:pPr>
      <w:r w:rsidRPr="00DE0BB4">
        <w:rPr>
          <w:rFonts w:asciiTheme="majorEastAsia" w:eastAsiaTheme="majorEastAsia" w:hAnsiTheme="majorEastAsia" w:hint="eastAsia"/>
        </w:rPr>
        <w:t>・道路・斜面施設設計</w:t>
      </w:r>
    </w:p>
    <w:p w14:paraId="2151D377" w14:textId="77777777" w:rsidR="00A51CC6" w:rsidRPr="00DE0BB4" w:rsidRDefault="00A51CC6" w:rsidP="00A51CC6">
      <w:pPr>
        <w:suppressAutoHyphens/>
        <w:ind w:firstLineChars="200" w:firstLine="480"/>
        <w:rPr>
          <w:rFonts w:asciiTheme="majorEastAsia" w:eastAsiaTheme="majorEastAsia" w:hAnsiTheme="majorEastAsia"/>
        </w:rPr>
      </w:pPr>
      <w:r w:rsidRPr="00DE0BB4">
        <w:rPr>
          <w:rFonts w:asciiTheme="majorEastAsia" w:eastAsiaTheme="majorEastAsia" w:hAnsiTheme="majorEastAsia" w:hint="eastAsia"/>
        </w:rPr>
        <w:t>・インターチェンジ・ランプの設計</w:t>
      </w:r>
    </w:p>
    <w:p w14:paraId="5B2A5193" w14:textId="77777777" w:rsidR="00A51CC6" w:rsidRPr="00DE0BB4" w:rsidRDefault="00A51CC6" w:rsidP="00A51CC6">
      <w:pPr>
        <w:suppressAutoHyphens/>
        <w:ind w:firstLineChars="200" w:firstLine="480"/>
        <w:rPr>
          <w:rFonts w:asciiTheme="majorEastAsia" w:eastAsiaTheme="majorEastAsia" w:hAnsiTheme="majorEastAsia"/>
        </w:rPr>
      </w:pPr>
      <w:r w:rsidRPr="00DE0BB4">
        <w:rPr>
          <w:rFonts w:asciiTheme="majorEastAsia" w:eastAsiaTheme="majorEastAsia" w:hAnsiTheme="majorEastAsia" w:hint="eastAsia"/>
        </w:rPr>
        <w:t>・その他小構造物の設計（斜面施設、排水施設等）</w:t>
      </w:r>
    </w:p>
    <w:p w14:paraId="018849F9" w14:textId="77777777" w:rsidR="00A51CC6" w:rsidRPr="00DE0BB4" w:rsidRDefault="00A51CC6" w:rsidP="002F22A2">
      <w:pPr>
        <w:numPr>
          <w:ilvl w:val="0"/>
          <w:numId w:val="11"/>
        </w:numPr>
        <w:suppressAutoHyphens/>
        <w:autoSpaceDE/>
        <w:autoSpaceDN/>
        <w:adjustRightInd/>
        <w:rPr>
          <w:rFonts w:asciiTheme="majorEastAsia" w:eastAsiaTheme="majorEastAsia" w:hAnsiTheme="majorEastAsia"/>
        </w:rPr>
      </w:pPr>
      <w:r w:rsidRPr="00DE0BB4">
        <w:rPr>
          <w:rFonts w:asciiTheme="majorEastAsia" w:eastAsiaTheme="majorEastAsia" w:hAnsiTheme="majorEastAsia" w:hint="eastAsia"/>
        </w:rPr>
        <w:t>道路トンネルの設計</w:t>
      </w:r>
    </w:p>
    <w:p w14:paraId="648A9991" w14:textId="77777777" w:rsidR="00A51CC6" w:rsidRPr="00DE0BB4" w:rsidRDefault="00A51CC6" w:rsidP="00A51CC6">
      <w:pPr>
        <w:suppressAutoHyphens/>
        <w:ind w:firstLineChars="200" w:firstLine="480"/>
        <w:rPr>
          <w:rFonts w:asciiTheme="majorEastAsia" w:eastAsiaTheme="majorEastAsia" w:hAnsiTheme="majorEastAsia"/>
        </w:rPr>
      </w:pPr>
      <w:r w:rsidRPr="00DE0BB4">
        <w:rPr>
          <w:rFonts w:asciiTheme="majorEastAsia" w:eastAsiaTheme="majorEastAsia" w:hAnsiTheme="majorEastAsia" w:hint="eastAsia"/>
        </w:rPr>
        <w:t>・トンネル設計基準（案）の作成</w:t>
      </w:r>
    </w:p>
    <w:p w14:paraId="34322DCA" w14:textId="77777777" w:rsidR="00A51CC6" w:rsidRPr="00DE0BB4" w:rsidRDefault="00A51CC6" w:rsidP="00A51CC6">
      <w:pPr>
        <w:suppressAutoHyphens/>
        <w:ind w:firstLineChars="200" w:firstLine="480"/>
        <w:rPr>
          <w:rFonts w:asciiTheme="majorEastAsia" w:eastAsiaTheme="majorEastAsia" w:hAnsiTheme="majorEastAsia"/>
        </w:rPr>
      </w:pPr>
      <w:r w:rsidRPr="00DE0BB4">
        <w:rPr>
          <w:rFonts w:asciiTheme="majorEastAsia" w:eastAsiaTheme="majorEastAsia" w:hAnsiTheme="majorEastAsia" w:hint="eastAsia"/>
        </w:rPr>
        <w:t>・トンネル断面設計</w:t>
      </w:r>
    </w:p>
    <w:p w14:paraId="041362B9" w14:textId="77777777" w:rsidR="00A51CC6" w:rsidRPr="00DE0BB4" w:rsidRDefault="00A51CC6" w:rsidP="00A51CC6">
      <w:pPr>
        <w:suppressAutoHyphens/>
        <w:ind w:firstLineChars="200" w:firstLine="480"/>
        <w:rPr>
          <w:rFonts w:asciiTheme="majorEastAsia" w:eastAsiaTheme="majorEastAsia" w:hAnsiTheme="majorEastAsia"/>
        </w:rPr>
      </w:pPr>
      <w:r w:rsidRPr="00DE0BB4">
        <w:rPr>
          <w:rFonts w:asciiTheme="majorEastAsia" w:eastAsiaTheme="majorEastAsia" w:hAnsiTheme="majorEastAsia" w:hint="eastAsia"/>
        </w:rPr>
        <w:t>・地山分類</w:t>
      </w:r>
    </w:p>
    <w:p w14:paraId="76BEF97E" w14:textId="77777777" w:rsidR="00A51CC6" w:rsidRPr="00DE0BB4" w:rsidRDefault="00A51CC6" w:rsidP="00A51CC6">
      <w:pPr>
        <w:suppressAutoHyphens/>
        <w:ind w:firstLineChars="200" w:firstLine="480"/>
        <w:rPr>
          <w:rFonts w:asciiTheme="majorEastAsia" w:eastAsiaTheme="majorEastAsia" w:hAnsiTheme="majorEastAsia"/>
        </w:rPr>
      </w:pPr>
      <w:r w:rsidRPr="00DE0BB4">
        <w:rPr>
          <w:rFonts w:asciiTheme="majorEastAsia" w:eastAsiaTheme="majorEastAsia" w:hAnsiTheme="majorEastAsia" w:hint="eastAsia"/>
        </w:rPr>
        <w:t>・地山分類に応じた支保構造の計画</w:t>
      </w:r>
    </w:p>
    <w:p w14:paraId="17765003" w14:textId="77777777" w:rsidR="00A51CC6" w:rsidRPr="00DE0BB4" w:rsidRDefault="00A51CC6" w:rsidP="00A51CC6">
      <w:pPr>
        <w:suppressAutoHyphens/>
        <w:ind w:firstLineChars="200" w:firstLine="480"/>
        <w:rPr>
          <w:rFonts w:asciiTheme="majorEastAsia" w:eastAsiaTheme="majorEastAsia" w:hAnsiTheme="majorEastAsia"/>
        </w:rPr>
      </w:pPr>
      <w:r w:rsidRPr="00DE0BB4">
        <w:rPr>
          <w:rFonts w:asciiTheme="majorEastAsia" w:eastAsiaTheme="majorEastAsia" w:hAnsiTheme="majorEastAsia" w:hint="eastAsia"/>
        </w:rPr>
        <w:t>・坑門設計</w:t>
      </w:r>
    </w:p>
    <w:p w14:paraId="30E832AC" w14:textId="77777777" w:rsidR="00A51CC6" w:rsidRPr="00DE0BB4" w:rsidRDefault="00A51CC6" w:rsidP="00A51CC6">
      <w:pPr>
        <w:suppressAutoHyphens/>
        <w:ind w:firstLineChars="200" w:firstLine="480"/>
        <w:rPr>
          <w:rFonts w:asciiTheme="majorEastAsia" w:eastAsiaTheme="majorEastAsia" w:hAnsiTheme="majorEastAsia"/>
        </w:rPr>
      </w:pPr>
      <w:r w:rsidRPr="00DE0BB4">
        <w:rPr>
          <w:rFonts w:asciiTheme="majorEastAsia" w:eastAsiaTheme="majorEastAsia" w:hAnsiTheme="majorEastAsia" w:hint="eastAsia"/>
        </w:rPr>
        <w:t>・トンネル換気設計</w:t>
      </w:r>
    </w:p>
    <w:p w14:paraId="56ECB112" w14:textId="77777777" w:rsidR="00A51CC6" w:rsidRPr="00DE0BB4" w:rsidRDefault="00A51CC6" w:rsidP="00A51CC6">
      <w:pPr>
        <w:suppressAutoHyphens/>
        <w:ind w:firstLineChars="200" w:firstLine="480"/>
        <w:rPr>
          <w:rFonts w:asciiTheme="majorEastAsia" w:eastAsiaTheme="majorEastAsia" w:hAnsiTheme="majorEastAsia" w:cs="Arial"/>
        </w:rPr>
      </w:pPr>
      <w:r w:rsidRPr="00DE0BB4">
        <w:rPr>
          <w:rFonts w:asciiTheme="majorEastAsia" w:eastAsiaTheme="majorEastAsia" w:hAnsiTheme="majorEastAsia" w:hint="eastAsia"/>
        </w:rPr>
        <w:t>・その他トンネル付属施設の設計</w:t>
      </w:r>
    </w:p>
    <w:p w14:paraId="5151EF68"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 xml:space="preserve">　４）電気設備・保守設備・防災設備の計画</w:t>
      </w:r>
    </w:p>
    <w:p w14:paraId="4F5A49E3"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事業完成後、将来交通量を考慮し、安全性に配慮した設備計画を検討する。また、供用時、将来の運用計画を満足するための配電計画、消火栓配置、用水確保等を検討する。</w:t>
      </w:r>
    </w:p>
    <w:p w14:paraId="55D172E3"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５）完成予想図（</w:t>
      </w:r>
      <w:r w:rsidRPr="00DE0BB4">
        <w:rPr>
          <w:rFonts w:asciiTheme="majorEastAsia" w:eastAsiaTheme="majorEastAsia" w:hAnsiTheme="majorEastAsia" w:cs="Arial"/>
        </w:rPr>
        <w:t>CIM</w:t>
      </w:r>
      <w:r w:rsidRPr="00DE0BB4">
        <w:rPr>
          <w:rFonts w:asciiTheme="majorEastAsia" w:eastAsiaTheme="majorEastAsia" w:hAnsiTheme="majorEastAsia" w:cs="Arial" w:hint="eastAsia"/>
        </w:rPr>
        <w:t>を活用した</w:t>
      </w:r>
      <w:r w:rsidRPr="00DE0BB4">
        <w:rPr>
          <w:rFonts w:asciiTheme="majorEastAsia" w:eastAsiaTheme="majorEastAsia" w:hAnsiTheme="majorEastAsia" w:cs="Arial"/>
        </w:rPr>
        <w:t>CG</w:t>
      </w:r>
      <w:r w:rsidRPr="00DE0BB4">
        <w:rPr>
          <w:rFonts w:asciiTheme="majorEastAsia" w:eastAsiaTheme="majorEastAsia" w:hAnsiTheme="majorEastAsia" w:cs="Arial" w:hint="eastAsia"/>
        </w:rPr>
        <w:t>等）</w:t>
      </w:r>
    </w:p>
    <w:p w14:paraId="5F315E1B"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cs="Arial"/>
        </w:rPr>
        <w:t>3</w:t>
      </w:r>
      <w:r w:rsidRPr="00DE0BB4">
        <w:rPr>
          <w:rFonts w:asciiTheme="majorEastAsia" w:eastAsiaTheme="majorEastAsia" w:hAnsiTheme="majorEastAsia" w:cs="Arial" w:hint="eastAsia"/>
        </w:rPr>
        <w:t>次元モデルを含む</w:t>
      </w:r>
      <w:r w:rsidRPr="00DE0BB4">
        <w:rPr>
          <w:rFonts w:asciiTheme="majorEastAsia" w:eastAsiaTheme="majorEastAsia" w:hAnsiTheme="majorEastAsia" w:cs="Arial"/>
        </w:rPr>
        <w:t>CIM</w:t>
      </w:r>
      <w:r w:rsidRPr="00DE0BB4">
        <w:rPr>
          <w:rFonts w:asciiTheme="majorEastAsia" w:eastAsiaTheme="majorEastAsia" w:hAnsiTheme="majorEastAsia" w:cs="Arial" w:hint="eastAsia"/>
        </w:rPr>
        <w:t>を活用する等して、完成予想図を複数箇所作成する。</w:t>
      </w:r>
    </w:p>
    <w:p w14:paraId="03F42461" w14:textId="77777777" w:rsidR="00A51CC6" w:rsidRPr="00DE0BB4" w:rsidRDefault="00A51CC6" w:rsidP="00A51CC6">
      <w:pPr>
        <w:tabs>
          <w:tab w:val="left" w:pos="1110"/>
        </w:tabs>
        <w:rPr>
          <w:rFonts w:asciiTheme="majorEastAsia" w:eastAsiaTheme="majorEastAsia" w:hAnsiTheme="majorEastAsia" w:cs="Arial"/>
        </w:rPr>
      </w:pPr>
    </w:p>
    <w:p w14:paraId="4824464C" w14:textId="77777777"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hint="eastAsia"/>
        </w:rPr>
        <w:t>（５）事業実施スケジュールの策定</w:t>
      </w:r>
    </w:p>
    <w:p w14:paraId="32A9C021" w14:textId="77777777" w:rsidR="00A51CC6" w:rsidRPr="00DE0BB4" w:rsidRDefault="00A51CC6" w:rsidP="00A51CC6">
      <w:pPr>
        <w:ind w:firstLineChars="100" w:firstLine="240"/>
        <w:rPr>
          <w:rFonts w:asciiTheme="majorEastAsia" w:eastAsiaTheme="majorEastAsia" w:hAnsiTheme="majorEastAsia"/>
        </w:rPr>
      </w:pPr>
      <w:r w:rsidRPr="00DE0BB4">
        <w:rPr>
          <w:rFonts w:asciiTheme="majorEastAsia" w:eastAsiaTheme="majorEastAsia" w:hAnsiTheme="majorEastAsia" w:hint="eastAsia"/>
        </w:rPr>
        <w:t>１）施工計画（仮設を含む）</w:t>
      </w:r>
    </w:p>
    <w:p w14:paraId="353C88C2"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掘削・建設工法、施工手順、給電・排水・換気等の仮設備計画、及び資機材等の調達方法及び円滑な施工に必要な工事用道路、ストックヤード等の用地取得計画を施工計画にて提案する。施工計画の策定には、可能性のある施工ヤード、資機材の搬出入方法、掘削土の搬出及び処分方法などの調査結果も踏まえる。</w:t>
      </w:r>
    </w:p>
    <w:p w14:paraId="6E573AFD"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また、想定される事業地の周辺の既存道は未舗装で狭隘あることから、工事用道路としての使用可能性にも配慮して、周辺既存道路の改修計画も考慮する。</w:t>
      </w:r>
    </w:p>
    <w:p w14:paraId="237EE4D0" w14:textId="77777777" w:rsidR="00A51CC6" w:rsidRPr="00DE0BB4" w:rsidRDefault="00A51CC6" w:rsidP="00A51CC6">
      <w:pPr>
        <w:ind w:firstLineChars="100" w:firstLine="240"/>
        <w:rPr>
          <w:rFonts w:asciiTheme="majorEastAsia" w:eastAsiaTheme="majorEastAsia" w:hAnsiTheme="majorEastAsia"/>
        </w:rPr>
      </w:pPr>
      <w:r w:rsidRPr="00DE0BB4">
        <w:rPr>
          <w:rFonts w:asciiTheme="majorEastAsia" w:eastAsiaTheme="majorEastAsia" w:hAnsiTheme="majorEastAsia" w:hint="eastAsia"/>
        </w:rPr>
        <w:t>２）建設期間中の交通管理計画及び安全管理計画</w:t>
      </w:r>
    </w:p>
    <w:p w14:paraId="561CBE6D"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lastRenderedPageBreak/>
        <w:t>安全対策に係るフィリピン国内法令を確認の上、工事安全対策並びに事業地周辺の道路交通への負荷を配慮した交通管理計画を提案する。</w:t>
      </w:r>
    </w:p>
    <w:p w14:paraId="27C244A6" w14:textId="77777777" w:rsidR="00A51CC6" w:rsidRPr="00DE0BB4" w:rsidRDefault="00A51CC6" w:rsidP="00A51CC6">
      <w:pPr>
        <w:ind w:firstLineChars="100" w:firstLine="240"/>
        <w:rPr>
          <w:rFonts w:asciiTheme="majorEastAsia" w:eastAsiaTheme="majorEastAsia" w:hAnsiTheme="majorEastAsia"/>
        </w:rPr>
      </w:pPr>
      <w:r w:rsidRPr="00DE0BB4">
        <w:rPr>
          <w:rFonts w:asciiTheme="majorEastAsia" w:eastAsiaTheme="majorEastAsia" w:hAnsiTheme="majorEastAsia" w:hint="eastAsia"/>
        </w:rPr>
        <w:t>３）特殊工法、調達方法に影響する可能性のある工法</w:t>
      </w:r>
    </w:p>
    <w:p w14:paraId="62D0611B"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特殊工法、調達方法に影響する可能性のある工法がある場合には、施工計画の中で明確にする。</w:t>
      </w:r>
    </w:p>
    <w:p w14:paraId="6F2A299D" w14:textId="77777777" w:rsidR="00A51CC6" w:rsidRPr="00DE0BB4" w:rsidRDefault="00A51CC6" w:rsidP="00A51CC6">
      <w:pPr>
        <w:ind w:firstLineChars="100" w:firstLine="240"/>
        <w:rPr>
          <w:rFonts w:asciiTheme="majorEastAsia" w:eastAsiaTheme="majorEastAsia" w:hAnsiTheme="majorEastAsia"/>
        </w:rPr>
      </w:pPr>
      <w:r w:rsidRPr="00DE0BB4">
        <w:rPr>
          <w:rFonts w:asciiTheme="majorEastAsia" w:eastAsiaTheme="majorEastAsia" w:hAnsiTheme="majorEastAsia" w:hint="eastAsia"/>
        </w:rPr>
        <w:t>４）必要な資機材の調達事情</w:t>
      </w:r>
    </w:p>
    <w:p w14:paraId="3F8B5FF3" w14:textId="77777777" w:rsidR="00A51CC6" w:rsidRPr="00DE0BB4" w:rsidRDefault="00A51CC6" w:rsidP="00A51CC6">
      <w:pPr>
        <w:ind w:firstLineChars="200" w:firstLine="480"/>
        <w:rPr>
          <w:rFonts w:asciiTheme="majorEastAsia" w:eastAsiaTheme="majorEastAsia" w:hAnsiTheme="majorEastAsia"/>
        </w:rPr>
      </w:pPr>
      <w:r w:rsidRPr="00DE0BB4">
        <w:rPr>
          <w:rFonts w:asciiTheme="majorEastAsia" w:eastAsiaTheme="majorEastAsia" w:hAnsiTheme="majorEastAsia" w:hint="eastAsia"/>
        </w:rPr>
        <w:t>事業で使用する主な資機材について、借入国での調達可能性を整理する。</w:t>
      </w:r>
    </w:p>
    <w:p w14:paraId="60ECC71D" w14:textId="77777777" w:rsidR="00A51CC6" w:rsidRPr="00DE0BB4" w:rsidRDefault="00A51CC6" w:rsidP="00A51CC6">
      <w:pPr>
        <w:ind w:firstLineChars="100" w:firstLine="240"/>
        <w:rPr>
          <w:rFonts w:asciiTheme="majorEastAsia" w:eastAsiaTheme="majorEastAsia" w:hAnsiTheme="majorEastAsia"/>
        </w:rPr>
      </w:pPr>
      <w:r w:rsidRPr="00DE0BB4">
        <w:rPr>
          <w:rFonts w:asciiTheme="majorEastAsia" w:eastAsiaTheme="majorEastAsia" w:hAnsiTheme="majorEastAsia" w:hint="eastAsia"/>
        </w:rPr>
        <w:t>５）資機材調達計画</w:t>
      </w:r>
    </w:p>
    <w:p w14:paraId="769F9B91"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本事業で調達する主な資機材について、最も合理的な調達先を整理し、資機材調達計画を策定する（維持管理段階での部材・パーツ・機材の調達計画を含む。）。</w:t>
      </w:r>
    </w:p>
    <w:p w14:paraId="6420096D" w14:textId="77777777" w:rsidR="00A51CC6" w:rsidRPr="00DE0BB4" w:rsidRDefault="00A51CC6" w:rsidP="00A51CC6">
      <w:pPr>
        <w:ind w:firstLineChars="100" w:firstLine="240"/>
        <w:rPr>
          <w:rFonts w:asciiTheme="majorEastAsia" w:eastAsiaTheme="majorEastAsia" w:hAnsiTheme="majorEastAsia"/>
        </w:rPr>
      </w:pPr>
      <w:r w:rsidRPr="00DE0BB4">
        <w:rPr>
          <w:rFonts w:asciiTheme="majorEastAsia" w:eastAsiaTheme="majorEastAsia" w:hAnsiTheme="majorEastAsia" w:hint="eastAsia"/>
        </w:rPr>
        <w:t>６）事業実施スケジュールの策定</w:t>
      </w:r>
    </w:p>
    <w:p w14:paraId="3C168F43"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施工計画、資機材調達計画を踏まえて、月単位のバーチャート形式のスケジュールを策定する。なお、トンネルについては片押し、両押しなど、施工方法によって工期が大きく変わることが想定されることから、パッケージ分けを考慮の上で複数案検討する。また、施工にあたって重要な項目及び先住民族計画を含む環境社会配慮や森林使用許可、用地取得等の外部条件を調査・整理して、バーチャート上に示す。さらに、施工にあたって必要となる資機材の仮置き場等、工事用地や施工に必要な工事用道路構築についても提案する。</w:t>
      </w:r>
    </w:p>
    <w:p w14:paraId="4882D00F" w14:textId="77777777" w:rsidR="00A51CC6" w:rsidRPr="00DE0BB4" w:rsidRDefault="00A51CC6" w:rsidP="00A51CC6">
      <w:pPr>
        <w:rPr>
          <w:rFonts w:asciiTheme="majorEastAsia" w:eastAsiaTheme="majorEastAsia" w:hAnsiTheme="majorEastAsia"/>
        </w:rPr>
      </w:pPr>
    </w:p>
    <w:p w14:paraId="5D74BDAB" w14:textId="77777777"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hint="eastAsia"/>
        </w:rPr>
        <w:t>（６）本邦技術の活用可能性の検討</w:t>
      </w:r>
    </w:p>
    <w:p w14:paraId="629D2A60" w14:textId="77777777" w:rsidR="00A51CC6" w:rsidRPr="00DE0BB4" w:rsidRDefault="00A51CC6" w:rsidP="00A51CC6">
      <w:pPr>
        <w:ind w:firstLineChars="100" w:firstLine="240"/>
        <w:rPr>
          <w:rFonts w:asciiTheme="majorEastAsia" w:eastAsiaTheme="majorEastAsia" w:hAnsiTheme="majorEastAsia"/>
        </w:rPr>
      </w:pPr>
      <w:r w:rsidRPr="00DE0BB4">
        <w:rPr>
          <w:rFonts w:asciiTheme="majorEastAsia" w:eastAsiaTheme="majorEastAsia" w:hAnsiTheme="majorEastAsia" w:hint="eastAsia"/>
        </w:rPr>
        <w:t>１）事業における技術的ニーズ</w:t>
      </w:r>
    </w:p>
    <w:p w14:paraId="426F9C3C"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本事業に要請される技術的なニーズ（施工性、維持管理性、耐震性など）を整理する。</w:t>
      </w:r>
    </w:p>
    <w:p w14:paraId="4EC99133" w14:textId="77777777" w:rsidR="00A51CC6" w:rsidRPr="00DE0BB4" w:rsidRDefault="00A51CC6" w:rsidP="00A51CC6">
      <w:pPr>
        <w:ind w:firstLineChars="100" w:firstLine="240"/>
        <w:rPr>
          <w:rFonts w:asciiTheme="majorEastAsia" w:eastAsiaTheme="majorEastAsia" w:hAnsiTheme="majorEastAsia"/>
        </w:rPr>
      </w:pPr>
      <w:r w:rsidRPr="00DE0BB4">
        <w:rPr>
          <w:rFonts w:asciiTheme="majorEastAsia" w:eastAsiaTheme="majorEastAsia" w:hAnsiTheme="majorEastAsia" w:hint="eastAsia"/>
        </w:rPr>
        <w:t>２）活用可能な本邦技術・工法</w:t>
      </w:r>
    </w:p>
    <w:p w14:paraId="25D41E7B"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本邦技術・工法について、効果、機能、本邦の優位性、取扱い本邦企業、海外での活用実績、類似技術を整理する。また、競合国企業の技術レベル、施工実績等も整理する。</w:t>
      </w:r>
    </w:p>
    <w:p w14:paraId="55A21D10" w14:textId="7E62E43D"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また、有料道路となった場合も想定して、料金収受システム等の本邦技術の活用可能性についても検討する。</w:t>
      </w:r>
    </w:p>
    <w:p w14:paraId="5454F550" w14:textId="77777777" w:rsidR="00A51CC6" w:rsidRPr="00DE0BB4" w:rsidRDefault="00A51CC6" w:rsidP="00A51CC6">
      <w:pPr>
        <w:ind w:firstLineChars="100" w:firstLine="240"/>
        <w:rPr>
          <w:rFonts w:asciiTheme="majorEastAsia" w:eastAsiaTheme="majorEastAsia" w:hAnsiTheme="majorEastAsia"/>
        </w:rPr>
      </w:pPr>
      <w:r w:rsidRPr="00DE0BB4">
        <w:rPr>
          <w:rFonts w:asciiTheme="majorEastAsia" w:eastAsiaTheme="majorEastAsia" w:hAnsiTheme="majorEastAsia" w:hint="eastAsia"/>
        </w:rPr>
        <w:t>３）借入国が活用を希望する本邦技術・工法</w:t>
      </w:r>
    </w:p>
    <w:p w14:paraId="5A53EFCD"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借入国が活用を希望する本邦技術・工法について、効果、機能、本邦の優位性、取扱い本邦企業、海外での活用実績、類似技術を整理する。</w:t>
      </w:r>
    </w:p>
    <w:p w14:paraId="61238155" w14:textId="77777777" w:rsidR="00A51CC6" w:rsidRPr="00DE0BB4" w:rsidRDefault="00A51CC6" w:rsidP="00A51CC6">
      <w:pPr>
        <w:ind w:firstLineChars="100" w:firstLine="240"/>
        <w:rPr>
          <w:rFonts w:asciiTheme="majorEastAsia" w:eastAsiaTheme="majorEastAsia" w:hAnsiTheme="majorEastAsia"/>
        </w:rPr>
      </w:pPr>
      <w:r w:rsidRPr="00DE0BB4">
        <w:rPr>
          <w:rFonts w:asciiTheme="majorEastAsia" w:eastAsiaTheme="majorEastAsia" w:hAnsiTheme="majorEastAsia" w:hint="eastAsia"/>
        </w:rPr>
        <w:t>４）本邦調達比率の算定</w:t>
      </w:r>
    </w:p>
    <w:p w14:paraId="2A258F5E"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本邦調達比率（全体・各パッケージ）を算定のうえ、パッケージごとの本邦企業の参入可能性を整理する。</w:t>
      </w:r>
    </w:p>
    <w:p w14:paraId="7DF9DBCA" w14:textId="77777777" w:rsidR="00A51CC6" w:rsidRPr="00DE0BB4" w:rsidRDefault="00A51CC6" w:rsidP="00A51CC6">
      <w:pPr>
        <w:rPr>
          <w:rFonts w:asciiTheme="majorEastAsia" w:eastAsiaTheme="majorEastAsia" w:hAnsiTheme="majorEastAsia"/>
        </w:rPr>
      </w:pPr>
    </w:p>
    <w:p w14:paraId="7571E1FF"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（７）事業費の積算</w:t>
      </w:r>
    </w:p>
    <w:p w14:paraId="2CF7D92B"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cs="Arial" w:hint="eastAsia"/>
        </w:rPr>
        <w:t>事業費については、以下に従って積算する。</w:t>
      </w:r>
    </w:p>
    <w:p w14:paraId="3B52FEE5" w14:textId="77777777" w:rsidR="00A51CC6" w:rsidRPr="00DE0BB4" w:rsidRDefault="00A51CC6" w:rsidP="00A51CC6">
      <w:pPr>
        <w:ind w:firstLineChars="100" w:firstLine="240"/>
        <w:rPr>
          <w:rFonts w:asciiTheme="majorEastAsia" w:eastAsiaTheme="majorEastAsia" w:hAnsiTheme="majorEastAsia" w:cs="Arial"/>
          <w:szCs w:val="21"/>
        </w:rPr>
      </w:pPr>
      <w:r w:rsidRPr="00DE0BB4">
        <w:rPr>
          <w:rFonts w:asciiTheme="majorEastAsia" w:eastAsiaTheme="majorEastAsia" w:hAnsiTheme="majorEastAsia" w:cs="Arial" w:hint="eastAsia"/>
          <w:szCs w:val="21"/>
        </w:rPr>
        <w:t>１）事業費項目</w:t>
      </w:r>
    </w:p>
    <w:p w14:paraId="63C55679" w14:textId="27365884" w:rsidR="0080168F" w:rsidRPr="00DE0BB4" w:rsidRDefault="00A51CC6" w:rsidP="00B67487">
      <w:pPr>
        <w:ind w:leftChars="118" w:left="283" w:firstLineChars="100" w:firstLine="240"/>
        <w:rPr>
          <w:rFonts w:asciiTheme="majorEastAsia" w:eastAsiaTheme="majorEastAsia" w:hAnsiTheme="majorEastAsia"/>
        </w:rPr>
      </w:pPr>
      <w:r w:rsidRPr="00DE0BB4">
        <w:rPr>
          <w:rFonts w:asciiTheme="majorEastAsia" w:eastAsiaTheme="majorEastAsia" w:hAnsiTheme="majorEastAsia" w:cs="Arial" w:hint="eastAsia"/>
          <w:szCs w:val="21"/>
        </w:rPr>
        <w:t>概略事業費の積算に当たっては、基本的に以下の項目に分けて積算を行う。なお、報告書には事業費の総表を記載することとし、個別具体的な積算結果は、報告書には記載</w:t>
      </w:r>
      <w:r w:rsidR="0080168F" w:rsidRPr="00DE0BB4">
        <w:rPr>
          <w:rFonts w:asciiTheme="majorEastAsia" w:eastAsiaTheme="majorEastAsia" w:hAnsiTheme="majorEastAsia" w:cs="Arial" w:hint="eastAsia"/>
          <w:szCs w:val="21"/>
        </w:rPr>
        <w:t>せずに別資料とする。</w:t>
      </w:r>
      <w:r w:rsidRPr="00DE0BB4">
        <w:rPr>
          <w:rFonts w:asciiTheme="majorEastAsia" w:eastAsiaTheme="majorEastAsia" w:hAnsiTheme="majorEastAsia" w:cs="Arial" w:hint="eastAsia"/>
          <w:szCs w:val="21"/>
        </w:rPr>
        <w:t>。</w:t>
      </w:r>
      <w:r w:rsidR="0080168F" w:rsidRPr="00DE0BB4">
        <w:rPr>
          <w:rFonts w:asciiTheme="majorEastAsia" w:eastAsiaTheme="majorEastAsia" w:hAnsiTheme="majorEastAsia" w:hint="eastAsia"/>
        </w:rPr>
        <w:t>別資料には、先行調査結果との比較検討ができるよう、前提条件、設計対象、積算の精度について示すと同時に、フィリピン国内で実施中もしくは計画中の類似事業の単価の確認を行う。また、利用する単価の設定根拠がわかるよう示す。</w:t>
      </w:r>
    </w:p>
    <w:p w14:paraId="24935479" w14:textId="48F01939" w:rsidR="0080168F" w:rsidRPr="00DE0BB4" w:rsidRDefault="0080168F" w:rsidP="00B67487">
      <w:pPr>
        <w:ind w:leftChars="118" w:left="283" w:firstLineChars="100" w:firstLine="240"/>
        <w:rPr>
          <w:rFonts w:asciiTheme="majorEastAsia" w:eastAsiaTheme="majorEastAsia" w:hAnsiTheme="majorEastAsia"/>
        </w:rPr>
      </w:pPr>
      <w:r w:rsidRPr="00DE0BB4">
        <w:rPr>
          <w:rFonts w:asciiTheme="majorEastAsia" w:eastAsiaTheme="majorEastAsia" w:hAnsiTheme="majorEastAsia" w:hint="eastAsia"/>
        </w:rPr>
        <w:lastRenderedPageBreak/>
        <w:t>事業費積算においては、トンネルの技能者や特殊な機械について、フィリピン国内で調達可能かを確認し、難しければ日本又は第三国からの調達を前提にして積算を行う。また、諸経費等は率・内容を精査の上、積み上げ積算が必要な項目があれば、適切に見積りを取得して積算を行う。更にジェットファン等の設備を本邦調達する場合は点検・補修等のメーカーのアフターサービス体制も含めて検討する。</w:t>
      </w:r>
    </w:p>
    <w:p w14:paraId="7A095A79" w14:textId="09A9203B" w:rsidR="00A51CC6" w:rsidRPr="00DE0BB4" w:rsidRDefault="00A51CC6" w:rsidP="00A51CC6">
      <w:pPr>
        <w:ind w:leftChars="100" w:left="240" w:firstLineChars="100" w:firstLine="240"/>
        <w:rPr>
          <w:rFonts w:asciiTheme="majorEastAsia" w:eastAsiaTheme="majorEastAsia" w:hAnsiTheme="majorEastAsia" w:cs="Arial"/>
          <w:szCs w:val="21"/>
        </w:rPr>
      </w:pPr>
    </w:p>
    <w:p w14:paraId="53E0D881" w14:textId="77777777" w:rsidR="00A51CC6" w:rsidRPr="00DE0BB4" w:rsidRDefault="00A51CC6" w:rsidP="00A51CC6">
      <w:pPr>
        <w:ind w:firstLineChars="200" w:firstLine="480"/>
        <w:rPr>
          <w:rFonts w:asciiTheme="majorEastAsia" w:eastAsiaTheme="majorEastAsia" w:hAnsiTheme="majorEastAsia" w:cs="Arial"/>
          <w:szCs w:val="21"/>
        </w:rPr>
      </w:pPr>
      <w:r w:rsidRPr="00DE0BB4">
        <w:rPr>
          <w:rFonts w:asciiTheme="majorEastAsia" w:eastAsiaTheme="majorEastAsia" w:hAnsiTheme="majorEastAsia" w:cs="Arial" w:hint="eastAsia"/>
          <w:szCs w:val="21"/>
        </w:rPr>
        <w:t>ア．本体事業費</w:t>
      </w:r>
    </w:p>
    <w:p w14:paraId="73DEB323" w14:textId="77777777" w:rsidR="00A51CC6" w:rsidRPr="00DE0BB4" w:rsidRDefault="00A51CC6" w:rsidP="00A51CC6">
      <w:pPr>
        <w:ind w:firstLineChars="200" w:firstLine="480"/>
        <w:rPr>
          <w:rFonts w:asciiTheme="majorEastAsia" w:eastAsiaTheme="majorEastAsia" w:hAnsiTheme="majorEastAsia" w:cs="Arial"/>
          <w:szCs w:val="21"/>
        </w:rPr>
      </w:pPr>
      <w:r w:rsidRPr="00DE0BB4">
        <w:rPr>
          <w:rFonts w:asciiTheme="majorEastAsia" w:eastAsiaTheme="majorEastAsia" w:hAnsiTheme="majorEastAsia" w:cs="Arial" w:hint="eastAsia"/>
          <w:szCs w:val="21"/>
        </w:rPr>
        <w:t>イ．本体事業費に関するプライスエスカレーション</w:t>
      </w:r>
    </w:p>
    <w:p w14:paraId="418B4398" w14:textId="77777777" w:rsidR="00A51CC6" w:rsidRPr="00DE0BB4" w:rsidRDefault="00A51CC6" w:rsidP="00A51CC6">
      <w:pPr>
        <w:ind w:firstLineChars="200" w:firstLine="480"/>
        <w:rPr>
          <w:rFonts w:asciiTheme="majorEastAsia" w:eastAsiaTheme="majorEastAsia" w:hAnsiTheme="majorEastAsia" w:cs="Arial"/>
          <w:szCs w:val="21"/>
        </w:rPr>
      </w:pPr>
      <w:r w:rsidRPr="00DE0BB4">
        <w:rPr>
          <w:rFonts w:asciiTheme="majorEastAsia" w:eastAsiaTheme="majorEastAsia" w:hAnsiTheme="majorEastAsia" w:cs="Arial" w:hint="eastAsia"/>
          <w:szCs w:val="21"/>
        </w:rPr>
        <w:t>ウ．本体事業費に関する予備費</w:t>
      </w:r>
    </w:p>
    <w:p w14:paraId="16ACFE0E" w14:textId="77777777" w:rsidR="00A51CC6" w:rsidRPr="00DE0BB4" w:rsidRDefault="00A51CC6" w:rsidP="00A51CC6">
      <w:pPr>
        <w:ind w:firstLineChars="200" w:firstLine="480"/>
        <w:rPr>
          <w:rFonts w:asciiTheme="majorEastAsia" w:eastAsiaTheme="majorEastAsia" w:hAnsiTheme="majorEastAsia" w:cs="Arial"/>
          <w:szCs w:val="21"/>
        </w:rPr>
      </w:pPr>
      <w:r w:rsidRPr="00DE0BB4">
        <w:rPr>
          <w:rFonts w:asciiTheme="majorEastAsia" w:eastAsiaTheme="majorEastAsia" w:hAnsiTheme="majorEastAsia" w:cs="Arial" w:hint="eastAsia"/>
          <w:szCs w:val="21"/>
        </w:rPr>
        <w:t>エ．建中金利</w:t>
      </w:r>
    </w:p>
    <w:p w14:paraId="059B1EC7" w14:textId="77777777" w:rsidR="00A51CC6" w:rsidRPr="00DE0BB4" w:rsidRDefault="00A51CC6" w:rsidP="00A51CC6">
      <w:pPr>
        <w:ind w:firstLineChars="200" w:firstLine="480"/>
        <w:rPr>
          <w:rFonts w:asciiTheme="majorEastAsia" w:eastAsiaTheme="majorEastAsia" w:hAnsiTheme="majorEastAsia" w:cs="Arial"/>
          <w:szCs w:val="21"/>
        </w:rPr>
      </w:pPr>
      <w:r w:rsidRPr="00DE0BB4">
        <w:rPr>
          <w:rFonts w:asciiTheme="majorEastAsia" w:eastAsiaTheme="majorEastAsia" w:hAnsiTheme="majorEastAsia" w:cs="Arial" w:hint="eastAsia"/>
          <w:szCs w:val="21"/>
        </w:rPr>
        <w:t>オ．フロントエンドフィー</w:t>
      </w:r>
    </w:p>
    <w:p w14:paraId="2AF87AE8" w14:textId="77777777" w:rsidR="00A51CC6" w:rsidRPr="00DE0BB4" w:rsidRDefault="00A51CC6" w:rsidP="00A51CC6">
      <w:pPr>
        <w:ind w:firstLineChars="200" w:firstLine="480"/>
        <w:rPr>
          <w:rFonts w:asciiTheme="majorEastAsia" w:eastAsiaTheme="majorEastAsia" w:hAnsiTheme="majorEastAsia" w:cs="Arial"/>
          <w:szCs w:val="21"/>
        </w:rPr>
      </w:pPr>
      <w:r w:rsidRPr="00DE0BB4">
        <w:rPr>
          <w:rFonts w:asciiTheme="majorEastAsia" w:eastAsiaTheme="majorEastAsia" w:hAnsiTheme="majorEastAsia" w:cs="Arial" w:hint="eastAsia"/>
          <w:szCs w:val="21"/>
        </w:rPr>
        <w:t>カ．コンサルタント費（プライスエスカレーションと予備費を含む）</w:t>
      </w:r>
    </w:p>
    <w:p w14:paraId="198FDC1E" w14:textId="77777777" w:rsidR="00A51CC6" w:rsidRPr="00DE0BB4" w:rsidRDefault="00A51CC6" w:rsidP="00A51CC6">
      <w:pPr>
        <w:ind w:firstLineChars="200" w:firstLine="480"/>
        <w:rPr>
          <w:rFonts w:asciiTheme="majorEastAsia" w:eastAsiaTheme="majorEastAsia" w:hAnsiTheme="majorEastAsia" w:cs="Arial"/>
          <w:szCs w:val="21"/>
        </w:rPr>
      </w:pPr>
      <w:r w:rsidRPr="00DE0BB4">
        <w:rPr>
          <w:rFonts w:asciiTheme="majorEastAsia" w:eastAsiaTheme="majorEastAsia" w:hAnsiTheme="majorEastAsia" w:cs="Arial" w:hint="eastAsia"/>
          <w:szCs w:val="21"/>
        </w:rPr>
        <w:t>キ．その他１（融資非適格項目）</w:t>
      </w:r>
    </w:p>
    <w:p w14:paraId="3EFC2977" w14:textId="77777777" w:rsidR="00A51CC6" w:rsidRPr="00DE0BB4" w:rsidRDefault="00A51CC6" w:rsidP="00A51CC6">
      <w:pPr>
        <w:ind w:firstLineChars="300" w:firstLine="720"/>
        <w:rPr>
          <w:rFonts w:asciiTheme="majorEastAsia" w:eastAsiaTheme="majorEastAsia" w:hAnsiTheme="majorEastAsia" w:cs="Arial"/>
          <w:szCs w:val="21"/>
        </w:rPr>
      </w:pPr>
      <w:r w:rsidRPr="00DE0BB4">
        <w:rPr>
          <w:rFonts w:asciiTheme="majorEastAsia" w:eastAsiaTheme="majorEastAsia" w:hAnsiTheme="majorEastAsia" w:cs="ＭＳ ゴシック" w:hint="eastAsia"/>
          <w:szCs w:val="21"/>
        </w:rPr>
        <w:t xml:space="preserve">①　</w:t>
      </w:r>
      <w:r w:rsidRPr="00DE0BB4">
        <w:rPr>
          <w:rFonts w:asciiTheme="majorEastAsia" w:eastAsiaTheme="majorEastAsia" w:hAnsiTheme="majorEastAsia" w:cs="Arial" w:hint="eastAsia"/>
          <w:szCs w:val="21"/>
        </w:rPr>
        <w:t>用地補償等</w:t>
      </w:r>
    </w:p>
    <w:p w14:paraId="6ACF8768" w14:textId="77777777" w:rsidR="00A51CC6" w:rsidRPr="00DE0BB4" w:rsidRDefault="00A51CC6" w:rsidP="00A51CC6">
      <w:pPr>
        <w:ind w:firstLineChars="300" w:firstLine="720"/>
        <w:rPr>
          <w:rFonts w:asciiTheme="majorEastAsia" w:eastAsiaTheme="majorEastAsia" w:hAnsiTheme="majorEastAsia" w:cs="Arial"/>
          <w:szCs w:val="21"/>
        </w:rPr>
      </w:pPr>
      <w:r w:rsidRPr="00DE0BB4">
        <w:rPr>
          <w:rFonts w:asciiTheme="majorEastAsia" w:eastAsiaTheme="majorEastAsia" w:hAnsiTheme="majorEastAsia" w:cs="ＭＳ ゴシック" w:hint="eastAsia"/>
          <w:szCs w:val="21"/>
        </w:rPr>
        <w:t xml:space="preserve">②　</w:t>
      </w:r>
      <w:r w:rsidRPr="00DE0BB4">
        <w:rPr>
          <w:rFonts w:asciiTheme="majorEastAsia" w:eastAsiaTheme="majorEastAsia" w:hAnsiTheme="majorEastAsia" w:cs="Arial" w:hint="eastAsia"/>
          <w:szCs w:val="21"/>
        </w:rPr>
        <w:t>関税・税金</w:t>
      </w:r>
    </w:p>
    <w:p w14:paraId="368A7E11" w14:textId="77777777" w:rsidR="00A51CC6" w:rsidRPr="00DE0BB4" w:rsidRDefault="00A51CC6" w:rsidP="00A51CC6">
      <w:pPr>
        <w:ind w:firstLineChars="300" w:firstLine="720"/>
        <w:rPr>
          <w:rFonts w:asciiTheme="majorEastAsia" w:eastAsiaTheme="majorEastAsia" w:hAnsiTheme="majorEastAsia" w:cs="Arial"/>
          <w:szCs w:val="21"/>
        </w:rPr>
      </w:pPr>
      <w:r w:rsidRPr="00DE0BB4">
        <w:rPr>
          <w:rFonts w:asciiTheme="majorEastAsia" w:eastAsiaTheme="majorEastAsia" w:hAnsiTheme="majorEastAsia" w:cs="ＭＳ ゴシック" w:hint="eastAsia"/>
          <w:szCs w:val="21"/>
        </w:rPr>
        <w:t xml:space="preserve">③　</w:t>
      </w:r>
      <w:r w:rsidRPr="00DE0BB4">
        <w:rPr>
          <w:rFonts w:asciiTheme="majorEastAsia" w:eastAsiaTheme="majorEastAsia" w:hAnsiTheme="majorEastAsia" w:cs="Arial" w:hint="eastAsia"/>
          <w:szCs w:val="21"/>
        </w:rPr>
        <w:t>事業実施者の一般管理費</w:t>
      </w:r>
    </w:p>
    <w:p w14:paraId="7A13318E" w14:textId="77777777" w:rsidR="00A51CC6" w:rsidRPr="00DE0BB4" w:rsidRDefault="00A51CC6" w:rsidP="00A51CC6">
      <w:pPr>
        <w:ind w:firstLineChars="300" w:firstLine="720"/>
        <w:rPr>
          <w:rFonts w:asciiTheme="majorEastAsia" w:eastAsiaTheme="majorEastAsia" w:hAnsiTheme="majorEastAsia" w:cs="Arial"/>
          <w:szCs w:val="21"/>
        </w:rPr>
      </w:pPr>
      <w:r w:rsidRPr="00DE0BB4">
        <w:rPr>
          <w:rFonts w:asciiTheme="majorEastAsia" w:eastAsiaTheme="majorEastAsia" w:hAnsiTheme="majorEastAsia" w:cs="ＭＳ ゴシック" w:hint="eastAsia"/>
          <w:szCs w:val="21"/>
        </w:rPr>
        <w:t xml:space="preserve">④　</w:t>
      </w:r>
      <w:r w:rsidRPr="00DE0BB4">
        <w:rPr>
          <w:rFonts w:asciiTheme="majorEastAsia" w:eastAsiaTheme="majorEastAsia" w:hAnsiTheme="majorEastAsia" w:cs="Arial" w:hint="eastAsia"/>
          <w:szCs w:val="21"/>
        </w:rPr>
        <w:t>他機関建中金利</w:t>
      </w:r>
    </w:p>
    <w:p w14:paraId="4D611D8E" w14:textId="77777777" w:rsidR="00A51CC6" w:rsidRPr="00DE0BB4" w:rsidRDefault="00A51CC6" w:rsidP="00A51CC6">
      <w:pPr>
        <w:ind w:firstLineChars="200" w:firstLine="480"/>
        <w:rPr>
          <w:rFonts w:asciiTheme="majorEastAsia" w:eastAsiaTheme="majorEastAsia" w:hAnsiTheme="majorEastAsia" w:cs="Arial"/>
          <w:szCs w:val="21"/>
        </w:rPr>
      </w:pPr>
      <w:r w:rsidRPr="00DE0BB4">
        <w:rPr>
          <w:rFonts w:asciiTheme="majorEastAsia" w:eastAsiaTheme="majorEastAsia" w:hAnsiTheme="majorEastAsia" w:cs="Arial" w:hint="eastAsia"/>
          <w:szCs w:val="21"/>
        </w:rPr>
        <w:t>ク．その他２</w:t>
      </w:r>
    </w:p>
    <w:p w14:paraId="21B7ABED" w14:textId="77777777" w:rsidR="00A51CC6" w:rsidRPr="00DE0BB4" w:rsidRDefault="00A51CC6" w:rsidP="00A51CC6">
      <w:pPr>
        <w:ind w:firstLineChars="300" w:firstLine="720"/>
        <w:rPr>
          <w:rFonts w:asciiTheme="majorEastAsia" w:eastAsiaTheme="majorEastAsia" w:hAnsiTheme="majorEastAsia" w:cs="Arial"/>
          <w:szCs w:val="21"/>
        </w:rPr>
      </w:pPr>
      <w:r w:rsidRPr="00DE0BB4">
        <w:rPr>
          <w:rFonts w:asciiTheme="majorEastAsia" w:eastAsiaTheme="majorEastAsia" w:hAnsiTheme="majorEastAsia" w:cs="ＭＳ ゴシック" w:hint="eastAsia"/>
          <w:szCs w:val="21"/>
        </w:rPr>
        <w:t xml:space="preserve">①　</w:t>
      </w:r>
      <w:r w:rsidRPr="00DE0BB4">
        <w:rPr>
          <w:rFonts w:asciiTheme="majorEastAsia" w:eastAsiaTheme="majorEastAsia" w:hAnsiTheme="majorEastAsia" w:cs="Arial" w:hint="eastAsia"/>
          <w:szCs w:val="21"/>
        </w:rPr>
        <w:t>完成後の委託保守費</w:t>
      </w:r>
    </w:p>
    <w:p w14:paraId="1E4B66AF" w14:textId="77777777" w:rsidR="00A51CC6" w:rsidRPr="00DE0BB4" w:rsidRDefault="00A51CC6" w:rsidP="00A51CC6">
      <w:pPr>
        <w:ind w:firstLineChars="300" w:firstLine="720"/>
        <w:rPr>
          <w:rFonts w:asciiTheme="majorEastAsia" w:eastAsiaTheme="majorEastAsia" w:hAnsiTheme="majorEastAsia" w:cs="Arial"/>
          <w:szCs w:val="21"/>
        </w:rPr>
      </w:pPr>
      <w:r w:rsidRPr="00DE0BB4">
        <w:rPr>
          <w:rFonts w:asciiTheme="majorEastAsia" w:eastAsiaTheme="majorEastAsia" w:hAnsiTheme="majorEastAsia" w:cs="ＭＳ ゴシック" w:hint="eastAsia"/>
          <w:szCs w:val="21"/>
        </w:rPr>
        <w:t xml:space="preserve">②　</w:t>
      </w:r>
      <w:r w:rsidRPr="00DE0BB4">
        <w:rPr>
          <w:rFonts w:asciiTheme="majorEastAsia" w:eastAsiaTheme="majorEastAsia" w:hAnsiTheme="majorEastAsia" w:cs="Arial" w:hint="eastAsia"/>
          <w:szCs w:val="21"/>
        </w:rPr>
        <w:t>初期運転資金</w:t>
      </w:r>
    </w:p>
    <w:p w14:paraId="4DAF1B45" w14:textId="77777777" w:rsidR="00A51CC6" w:rsidRPr="00DE0BB4" w:rsidRDefault="00A51CC6" w:rsidP="00A51CC6">
      <w:pPr>
        <w:ind w:firstLineChars="300" w:firstLine="720"/>
        <w:rPr>
          <w:rFonts w:asciiTheme="majorEastAsia" w:eastAsiaTheme="majorEastAsia" w:hAnsiTheme="majorEastAsia" w:cs="Arial"/>
          <w:szCs w:val="21"/>
        </w:rPr>
      </w:pPr>
      <w:r w:rsidRPr="00DE0BB4">
        <w:rPr>
          <w:rFonts w:asciiTheme="majorEastAsia" w:eastAsiaTheme="majorEastAsia" w:hAnsiTheme="majorEastAsia" w:cs="ＭＳ ゴシック" w:hint="eastAsia"/>
          <w:szCs w:val="21"/>
        </w:rPr>
        <w:t xml:space="preserve">③　</w:t>
      </w:r>
      <w:r w:rsidRPr="00DE0BB4">
        <w:rPr>
          <w:rFonts w:asciiTheme="majorEastAsia" w:eastAsiaTheme="majorEastAsia" w:hAnsiTheme="majorEastAsia" w:cs="Arial" w:hint="eastAsia"/>
          <w:szCs w:val="21"/>
        </w:rPr>
        <w:t>研修・トレーニング費用、広報・啓蒙活動等に要する費用</w:t>
      </w:r>
    </w:p>
    <w:p w14:paraId="51B5FBC9" w14:textId="77777777" w:rsidR="00A51CC6" w:rsidRPr="00DE0BB4" w:rsidRDefault="00A51CC6" w:rsidP="00A51CC6">
      <w:pPr>
        <w:ind w:firstLineChars="300" w:firstLine="720"/>
        <w:rPr>
          <w:rFonts w:asciiTheme="majorEastAsia" w:eastAsiaTheme="majorEastAsia" w:hAnsiTheme="majorEastAsia" w:cs="Arial"/>
          <w:szCs w:val="21"/>
        </w:rPr>
      </w:pPr>
      <w:r w:rsidRPr="00DE0BB4">
        <w:rPr>
          <w:rFonts w:asciiTheme="majorEastAsia" w:eastAsiaTheme="majorEastAsia" w:hAnsiTheme="majorEastAsia" w:cs="ＭＳ ゴシック" w:hint="eastAsia"/>
          <w:szCs w:val="21"/>
        </w:rPr>
        <w:t xml:space="preserve">④　</w:t>
      </w:r>
      <w:r w:rsidRPr="00DE0BB4">
        <w:rPr>
          <w:rFonts w:asciiTheme="majorEastAsia" w:eastAsiaTheme="majorEastAsia" w:hAnsiTheme="majorEastAsia" w:cs="Arial" w:hint="eastAsia"/>
          <w:szCs w:val="21"/>
        </w:rPr>
        <w:t>当該事業実施に伴い追加的に必要となる管理費</w:t>
      </w:r>
    </w:p>
    <w:p w14:paraId="4D892011" w14:textId="77777777" w:rsidR="00A51CC6" w:rsidRPr="00DE0BB4" w:rsidRDefault="00A51CC6" w:rsidP="00A51CC6">
      <w:pPr>
        <w:ind w:firstLineChars="100" w:firstLine="240"/>
        <w:rPr>
          <w:rFonts w:asciiTheme="majorEastAsia" w:eastAsiaTheme="majorEastAsia" w:hAnsiTheme="majorEastAsia" w:cs="Arial"/>
          <w:szCs w:val="21"/>
        </w:rPr>
      </w:pPr>
      <w:r w:rsidRPr="00DE0BB4">
        <w:rPr>
          <w:rFonts w:asciiTheme="majorEastAsia" w:eastAsiaTheme="majorEastAsia" w:hAnsiTheme="majorEastAsia" w:cs="Arial" w:hint="eastAsia"/>
          <w:szCs w:val="21"/>
        </w:rPr>
        <w:t>２）事業費の算出様式</w:t>
      </w:r>
    </w:p>
    <w:p w14:paraId="20A0020C" w14:textId="6AEE76B9" w:rsidR="00A51CC6" w:rsidRPr="00DE0BB4" w:rsidRDefault="00A51CC6" w:rsidP="00A51CC6">
      <w:pPr>
        <w:ind w:leftChars="100" w:left="240" w:firstLineChars="100" w:firstLine="240"/>
        <w:rPr>
          <w:rFonts w:asciiTheme="majorEastAsia" w:eastAsiaTheme="majorEastAsia" w:hAnsiTheme="majorEastAsia" w:cs="Arial"/>
          <w:i/>
          <w:szCs w:val="21"/>
        </w:rPr>
      </w:pPr>
      <w:r w:rsidRPr="00DE0BB4">
        <w:rPr>
          <w:rFonts w:asciiTheme="majorEastAsia" w:eastAsiaTheme="majorEastAsia" w:hAnsiTheme="majorEastAsia" w:cs="Arial" w:hint="eastAsia"/>
          <w:szCs w:val="21"/>
        </w:rPr>
        <w:t>事業については、別途</w:t>
      </w:r>
      <w:r w:rsidR="00693205" w:rsidRPr="00DE0BB4">
        <w:rPr>
          <w:rFonts w:asciiTheme="majorEastAsia" w:eastAsiaTheme="majorEastAsia" w:hAnsiTheme="majorEastAsia" w:cs="Arial" w:hint="eastAsia"/>
          <w:szCs w:val="21"/>
        </w:rPr>
        <w:t>発注者</w:t>
      </w:r>
      <w:r w:rsidRPr="00DE0BB4">
        <w:rPr>
          <w:rFonts w:asciiTheme="majorEastAsia" w:eastAsiaTheme="majorEastAsia" w:hAnsiTheme="majorEastAsia" w:cs="Arial" w:hint="eastAsia"/>
          <w:szCs w:val="21"/>
        </w:rPr>
        <w:t>が提供するコスト計算支援システム（</w:t>
      </w:r>
      <w:r w:rsidRPr="00DE0BB4">
        <w:rPr>
          <w:rFonts w:asciiTheme="majorEastAsia" w:eastAsiaTheme="majorEastAsia" w:hAnsiTheme="majorEastAsia" w:cs="Arial"/>
          <w:szCs w:val="21"/>
        </w:rPr>
        <w:t>Excel</w:t>
      </w:r>
      <w:r w:rsidRPr="00DE0BB4">
        <w:rPr>
          <w:rFonts w:asciiTheme="majorEastAsia" w:eastAsiaTheme="majorEastAsia" w:hAnsiTheme="majorEastAsia" w:cs="Arial" w:hint="eastAsia"/>
          <w:szCs w:val="21"/>
        </w:rPr>
        <w:t>ファイル）の様式にて提出する。なお、同様式については、事業費を事業実施期間の各暦年へ割り振った形式となっている。</w:t>
      </w:r>
    </w:p>
    <w:p w14:paraId="357B3FFB" w14:textId="77777777" w:rsidR="00A51CC6" w:rsidRPr="00DE0BB4" w:rsidRDefault="00A51CC6" w:rsidP="00A51CC6">
      <w:pPr>
        <w:ind w:firstLineChars="100" w:firstLine="240"/>
        <w:rPr>
          <w:rFonts w:asciiTheme="majorEastAsia" w:eastAsiaTheme="majorEastAsia" w:hAnsiTheme="majorEastAsia" w:cs="Arial"/>
          <w:szCs w:val="21"/>
        </w:rPr>
      </w:pPr>
      <w:r w:rsidRPr="00DE0BB4">
        <w:rPr>
          <w:rFonts w:asciiTheme="majorEastAsia" w:eastAsiaTheme="majorEastAsia" w:hAnsiTheme="majorEastAsia" w:cs="Arial" w:hint="eastAsia"/>
          <w:szCs w:val="21"/>
        </w:rPr>
        <w:t>３）準拠ガイドライン</w:t>
      </w:r>
    </w:p>
    <w:p w14:paraId="54524DCF" w14:textId="77777777" w:rsidR="00A51CC6" w:rsidRPr="00DE0BB4" w:rsidRDefault="00A51CC6" w:rsidP="00A51CC6">
      <w:pPr>
        <w:ind w:leftChars="100" w:left="240" w:firstLineChars="100" w:firstLine="240"/>
        <w:rPr>
          <w:rFonts w:asciiTheme="majorEastAsia" w:eastAsiaTheme="majorEastAsia" w:hAnsiTheme="majorEastAsia" w:cs="Arial"/>
          <w:szCs w:val="21"/>
        </w:rPr>
      </w:pPr>
      <w:r w:rsidRPr="00DE0BB4">
        <w:rPr>
          <w:rFonts w:asciiTheme="majorEastAsia" w:eastAsiaTheme="majorEastAsia" w:hAnsiTheme="majorEastAsia" w:cs="Arial" w:hint="eastAsia"/>
          <w:szCs w:val="21"/>
        </w:rPr>
        <w:t>積算に当たっては、「協力準備調査の設計・積算マニュアル（試行版）（</w:t>
      </w:r>
      <w:r w:rsidRPr="00DE0BB4">
        <w:rPr>
          <w:rFonts w:asciiTheme="majorEastAsia" w:eastAsiaTheme="majorEastAsia" w:hAnsiTheme="majorEastAsia" w:cs="Arial"/>
          <w:szCs w:val="21"/>
        </w:rPr>
        <w:t>2009</w:t>
      </w:r>
      <w:r w:rsidRPr="00DE0BB4">
        <w:rPr>
          <w:rFonts w:asciiTheme="majorEastAsia" w:eastAsiaTheme="majorEastAsia" w:hAnsiTheme="majorEastAsia" w:cs="Arial" w:hint="eastAsia"/>
          <w:szCs w:val="21"/>
        </w:rPr>
        <w:t>年</w:t>
      </w:r>
      <w:r w:rsidRPr="00DE0BB4">
        <w:rPr>
          <w:rFonts w:asciiTheme="majorEastAsia" w:eastAsiaTheme="majorEastAsia" w:hAnsiTheme="majorEastAsia" w:cs="Arial"/>
          <w:szCs w:val="21"/>
        </w:rPr>
        <w:t>3</w:t>
      </w:r>
      <w:r w:rsidRPr="00DE0BB4">
        <w:rPr>
          <w:rFonts w:asciiTheme="majorEastAsia" w:eastAsiaTheme="majorEastAsia" w:hAnsiTheme="majorEastAsia" w:cs="Arial" w:hint="eastAsia"/>
          <w:szCs w:val="21"/>
        </w:rPr>
        <w:t>月版）」を参照する。</w:t>
      </w:r>
    </w:p>
    <w:p w14:paraId="747FDEEE" w14:textId="77777777" w:rsidR="00A51CC6" w:rsidRPr="00DE0BB4" w:rsidRDefault="00A51CC6" w:rsidP="00A51CC6">
      <w:pPr>
        <w:ind w:firstLineChars="100" w:firstLine="240"/>
        <w:rPr>
          <w:rFonts w:asciiTheme="majorEastAsia" w:eastAsiaTheme="majorEastAsia" w:hAnsiTheme="majorEastAsia" w:cs="Arial"/>
          <w:szCs w:val="21"/>
        </w:rPr>
      </w:pPr>
      <w:r w:rsidRPr="00DE0BB4">
        <w:rPr>
          <w:rFonts w:asciiTheme="majorEastAsia" w:eastAsiaTheme="majorEastAsia" w:hAnsiTheme="majorEastAsia" w:cs="Arial" w:hint="eastAsia"/>
          <w:szCs w:val="21"/>
        </w:rPr>
        <w:t>４）積算総括表</w:t>
      </w:r>
    </w:p>
    <w:p w14:paraId="68983D68" w14:textId="594D8EF1" w:rsidR="00A51CC6" w:rsidRPr="00DE0BB4" w:rsidRDefault="00A51CC6" w:rsidP="00A51CC6">
      <w:pPr>
        <w:ind w:leftChars="100" w:left="240" w:firstLineChars="100" w:firstLine="240"/>
        <w:rPr>
          <w:rFonts w:asciiTheme="majorEastAsia" w:eastAsiaTheme="majorEastAsia" w:hAnsiTheme="majorEastAsia" w:cs="Arial"/>
          <w:szCs w:val="21"/>
        </w:rPr>
      </w:pPr>
      <w:r w:rsidRPr="00DE0BB4">
        <w:rPr>
          <w:rFonts w:asciiTheme="majorEastAsia" w:eastAsiaTheme="majorEastAsia" w:hAnsiTheme="majorEastAsia" w:cs="Arial" w:hint="eastAsia"/>
          <w:szCs w:val="21"/>
        </w:rPr>
        <w:t>積算に当たっては、「協力準備調査の設計・積算マニュアル（試行版）」を参照して積算総括表を作成し、</w:t>
      </w:r>
      <w:r w:rsidR="00693205" w:rsidRPr="00DE0BB4">
        <w:rPr>
          <w:rFonts w:asciiTheme="majorEastAsia" w:eastAsiaTheme="majorEastAsia" w:hAnsiTheme="majorEastAsia" w:cs="Arial" w:hint="eastAsia"/>
          <w:szCs w:val="21"/>
        </w:rPr>
        <w:t>発注者</w:t>
      </w:r>
      <w:r w:rsidRPr="00DE0BB4">
        <w:rPr>
          <w:rFonts w:asciiTheme="majorEastAsia" w:eastAsiaTheme="majorEastAsia" w:hAnsiTheme="majorEastAsia" w:cs="Arial" w:hint="eastAsia"/>
          <w:szCs w:val="21"/>
        </w:rPr>
        <w:t>に対しその内容を説明し、確認を取ることとする。</w:t>
      </w:r>
    </w:p>
    <w:p w14:paraId="33789CD1" w14:textId="77777777" w:rsidR="00A51CC6" w:rsidRPr="00DE0BB4" w:rsidRDefault="00A51CC6" w:rsidP="00A51CC6">
      <w:pPr>
        <w:ind w:firstLineChars="100" w:firstLine="240"/>
        <w:rPr>
          <w:rFonts w:asciiTheme="majorEastAsia" w:eastAsiaTheme="majorEastAsia" w:hAnsiTheme="majorEastAsia" w:cs="Arial"/>
          <w:iCs/>
          <w:szCs w:val="21"/>
        </w:rPr>
      </w:pPr>
      <w:r w:rsidRPr="00DE0BB4">
        <w:rPr>
          <w:rFonts w:asciiTheme="majorEastAsia" w:eastAsiaTheme="majorEastAsia" w:hAnsiTheme="majorEastAsia" w:cs="Arial" w:hint="eastAsia"/>
          <w:szCs w:val="21"/>
        </w:rPr>
        <w:t>５）</w:t>
      </w:r>
      <w:r w:rsidRPr="00DE0BB4">
        <w:rPr>
          <w:rFonts w:asciiTheme="majorEastAsia" w:eastAsiaTheme="majorEastAsia" w:hAnsiTheme="majorEastAsia" w:cs="Arial" w:hint="eastAsia"/>
          <w:iCs/>
          <w:szCs w:val="21"/>
        </w:rPr>
        <w:t>概略事業費にかかるコスト縮減の検討</w:t>
      </w:r>
    </w:p>
    <w:p w14:paraId="3524D631" w14:textId="0F719795" w:rsidR="00A51CC6" w:rsidRPr="00DE0BB4" w:rsidRDefault="00A51CC6" w:rsidP="00A51CC6">
      <w:pPr>
        <w:ind w:leftChars="100" w:left="240" w:firstLineChars="100" w:firstLine="240"/>
        <w:rPr>
          <w:rFonts w:asciiTheme="majorEastAsia" w:eastAsiaTheme="majorEastAsia" w:hAnsiTheme="majorEastAsia" w:cs="Arial"/>
          <w:iCs/>
          <w:szCs w:val="21"/>
        </w:rPr>
      </w:pPr>
      <w:r w:rsidRPr="00DE0BB4">
        <w:rPr>
          <w:rFonts w:asciiTheme="majorEastAsia" w:eastAsiaTheme="majorEastAsia" w:hAnsiTheme="majorEastAsia" w:cs="Arial" w:hint="eastAsia"/>
          <w:iCs/>
          <w:szCs w:val="21"/>
        </w:rPr>
        <w:t>概略事業費の算出に当たっては、コスト縮減の可能性を十分に検討し、コスト縮減にかかる検討結果を別途</w:t>
      </w:r>
      <w:r w:rsidR="00693205" w:rsidRPr="00DE0BB4">
        <w:rPr>
          <w:rFonts w:asciiTheme="majorEastAsia" w:eastAsiaTheme="majorEastAsia" w:hAnsiTheme="majorEastAsia" w:cs="Arial" w:hint="eastAsia"/>
          <w:szCs w:val="21"/>
        </w:rPr>
        <w:t>発注者</w:t>
      </w:r>
      <w:r w:rsidRPr="00DE0BB4">
        <w:rPr>
          <w:rFonts w:asciiTheme="majorEastAsia" w:eastAsiaTheme="majorEastAsia" w:hAnsiTheme="majorEastAsia" w:cs="Arial" w:hint="eastAsia"/>
          <w:iCs/>
          <w:szCs w:val="21"/>
        </w:rPr>
        <w:t>が指示する様式にとりまとめ、提出する。</w:t>
      </w:r>
    </w:p>
    <w:p w14:paraId="6139EE97" w14:textId="77777777" w:rsidR="00A51CC6" w:rsidRPr="00DB2C88" w:rsidRDefault="00A51CC6" w:rsidP="00C0333C">
      <w:pPr>
        <w:pStyle w:val="afe"/>
        <w:numPr>
          <w:ilvl w:val="0"/>
          <w:numId w:val="16"/>
        </w:numPr>
        <w:ind w:leftChars="0"/>
        <w:rPr>
          <w:rFonts w:asciiTheme="majorEastAsia" w:eastAsiaTheme="majorEastAsia" w:hAnsiTheme="majorEastAsia" w:cs="Arial"/>
          <w:iCs/>
        </w:rPr>
      </w:pPr>
      <w:r w:rsidRPr="00DB2C88">
        <w:rPr>
          <w:rFonts w:asciiTheme="majorEastAsia" w:eastAsiaTheme="majorEastAsia" w:hAnsiTheme="majorEastAsia" w:cs="Arial" w:hint="eastAsia"/>
          <w:iCs/>
          <w:sz w:val="24"/>
        </w:rPr>
        <w:t>類似案件との概略事業費等の比較</w:t>
      </w:r>
    </w:p>
    <w:p w14:paraId="0682FA10" w14:textId="77777777" w:rsidR="00A51CC6" w:rsidRPr="00DE0BB4" w:rsidRDefault="00A51CC6" w:rsidP="00A51CC6">
      <w:pPr>
        <w:ind w:leftChars="100" w:left="240" w:firstLineChars="100" w:firstLine="240"/>
        <w:rPr>
          <w:rFonts w:asciiTheme="majorEastAsia" w:eastAsiaTheme="majorEastAsia" w:hAnsiTheme="majorEastAsia" w:cs="Arial"/>
          <w:iCs/>
          <w:szCs w:val="21"/>
        </w:rPr>
      </w:pPr>
      <w:r w:rsidRPr="00DE0BB4">
        <w:rPr>
          <w:rFonts w:asciiTheme="majorEastAsia" w:eastAsiaTheme="majorEastAsia" w:hAnsiTheme="majorEastAsia" w:cs="Arial" w:hint="eastAsia"/>
          <w:iCs/>
          <w:szCs w:val="21"/>
        </w:rPr>
        <w:t>事業費については、その妥当性を確認するため、他ドナーや当国政府等が実施した類似案件についての以下を含む情報を入手し、比較表及び参考となる写真を添付して「事業費等の比較資料」（様式の指定なし）を簡便に作成し、上記で実施した概略事業費の妥当性を示す資料として同時に提出する。</w:t>
      </w:r>
    </w:p>
    <w:p w14:paraId="69BFFE2B" w14:textId="77777777" w:rsidR="00A51CC6" w:rsidRPr="00DB2C88" w:rsidRDefault="00A51CC6" w:rsidP="00C0333C">
      <w:pPr>
        <w:pStyle w:val="afe"/>
        <w:numPr>
          <w:ilvl w:val="0"/>
          <w:numId w:val="15"/>
        </w:numPr>
        <w:ind w:leftChars="0"/>
        <w:rPr>
          <w:rFonts w:asciiTheme="majorEastAsia" w:eastAsiaTheme="majorEastAsia" w:hAnsiTheme="majorEastAsia" w:cs="Arial"/>
          <w:iCs/>
        </w:rPr>
      </w:pPr>
      <w:r w:rsidRPr="00DB2C88">
        <w:rPr>
          <w:rFonts w:asciiTheme="majorEastAsia" w:eastAsiaTheme="majorEastAsia" w:hAnsiTheme="majorEastAsia" w:cs="Arial" w:hint="eastAsia"/>
          <w:iCs/>
          <w:sz w:val="24"/>
        </w:rPr>
        <w:t>実施時期</w:t>
      </w:r>
    </w:p>
    <w:p w14:paraId="0586A6F8" w14:textId="77777777" w:rsidR="00A51CC6" w:rsidRPr="00DB2C88" w:rsidRDefault="00A51CC6" w:rsidP="00C0333C">
      <w:pPr>
        <w:pStyle w:val="afe"/>
        <w:numPr>
          <w:ilvl w:val="0"/>
          <w:numId w:val="15"/>
        </w:numPr>
        <w:ind w:leftChars="0"/>
        <w:rPr>
          <w:rFonts w:asciiTheme="majorEastAsia" w:eastAsiaTheme="majorEastAsia" w:hAnsiTheme="majorEastAsia" w:cs="Arial"/>
          <w:iCs/>
        </w:rPr>
      </w:pPr>
      <w:r w:rsidRPr="00DB2C88">
        <w:rPr>
          <w:rFonts w:asciiTheme="majorEastAsia" w:eastAsiaTheme="majorEastAsia" w:hAnsiTheme="majorEastAsia" w:cs="Arial" w:hint="eastAsia"/>
          <w:iCs/>
          <w:sz w:val="24"/>
        </w:rPr>
        <w:t>事業費（総事業費（当初見積額・実績額）及び内訳）</w:t>
      </w:r>
    </w:p>
    <w:p w14:paraId="19C0286D" w14:textId="77777777" w:rsidR="00A51CC6" w:rsidRPr="00DB2C88" w:rsidRDefault="00A51CC6" w:rsidP="00C0333C">
      <w:pPr>
        <w:pStyle w:val="afe"/>
        <w:numPr>
          <w:ilvl w:val="0"/>
          <w:numId w:val="15"/>
        </w:numPr>
        <w:ind w:leftChars="0"/>
        <w:rPr>
          <w:rFonts w:asciiTheme="majorEastAsia" w:eastAsiaTheme="majorEastAsia" w:hAnsiTheme="majorEastAsia" w:cs="Arial"/>
          <w:iCs/>
        </w:rPr>
      </w:pPr>
      <w:r w:rsidRPr="00DB2C88">
        <w:rPr>
          <w:rFonts w:asciiTheme="majorEastAsia" w:eastAsiaTheme="majorEastAsia" w:hAnsiTheme="majorEastAsia" w:cs="Arial" w:hint="eastAsia"/>
          <w:iCs/>
          <w:sz w:val="24"/>
        </w:rPr>
        <w:t>設計条件・仕様</w:t>
      </w:r>
    </w:p>
    <w:p w14:paraId="7BDB9724" w14:textId="77777777" w:rsidR="00A51CC6" w:rsidRPr="00DB2C88" w:rsidRDefault="00A51CC6" w:rsidP="00C0333C">
      <w:pPr>
        <w:pStyle w:val="afe"/>
        <w:numPr>
          <w:ilvl w:val="0"/>
          <w:numId w:val="15"/>
        </w:numPr>
        <w:ind w:leftChars="0"/>
        <w:rPr>
          <w:rFonts w:asciiTheme="majorEastAsia" w:eastAsiaTheme="majorEastAsia" w:hAnsiTheme="majorEastAsia" w:cs="Arial"/>
          <w:iCs/>
        </w:rPr>
      </w:pPr>
      <w:r w:rsidRPr="00DB2C88">
        <w:rPr>
          <w:rFonts w:asciiTheme="majorEastAsia" w:eastAsiaTheme="majorEastAsia" w:hAnsiTheme="majorEastAsia" w:cs="Arial" w:hint="eastAsia"/>
          <w:iCs/>
          <w:sz w:val="24"/>
        </w:rPr>
        <w:t>入札方法（</w:t>
      </w:r>
      <w:r w:rsidRPr="00DE0BB4">
        <w:rPr>
          <w:rFonts w:asciiTheme="majorEastAsia" w:eastAsiaTheme="majorEastAsia" w:hAnsiTheme="majorEastAsia" w:cs="Arial"/>
          <w:iCs/>
          <w:sz w:val="24"/>
        </w:rPr>
        <w:t>PQ</w:t>
      </w:r>
      <w:r w:rsidRPr="00DB2C88">
        <w:rPr>
          <w:rFonts w:asciiTheme="majorEastAsia" w:eastAsiaTheme="majorEastAsia" w:hAnsiTheme="majorEastAsia" w:cs="Arial" w:hint="eastAsia"/>
          <w:iCs/>
          <w:sz w:val="24"/>
        </w:rPr>
        <w:t>基準、国際入札／国内入札等）</w:t>
      </w:r>
    </w:p>
    <w:p w14:paraId="32422D1A" w14:textId="77777777" w:rsidR="00A51CC6" w:rsidRPr="00DB2C88" w:rsidRDefault="00A51CC6" w:rsidP="00C0333C">
      <w:pPr>
        <w:pStyle w:val="afe"/>
        <w:numPr>
          <w:ilvl w:val="0"/>
          <w:numId w:val="15"/>
        </w:numPr>
        <w:ind w:leftChars="0"/>
        <w:rPr>
          <w:rFonts w:asciiTheme="majorEastAsia" w:eastAsiaTheme="majorEastAsia" w:hAnsiTheme="majorEastAsia" w:cs="Arial"/>
          <w:iCs/>
        </w:rPr>
      </w:pPr>
      <w:r w:rsidRPr="00DB2C88">
        <w:rPr>
          <w:rFonts w:asciiTheme="majorEastAsia" w:eastAsiaTheme="majorEastAsia" w:hAnsiTheme="majorEastAsia" w:cs="Arial" w:hint="eastAsia"/>
          <w:iCs/>
          <w:sz w:val="24"/>
        </w:rPr>
        <w:t>契約条件（総価方式／</w:t>
      </w:r>
      <w:r w:rsidRPr="00DE0BB4">
        <w:rPr>
          <w:rFonts w:asciiTheme="majorEastAsia" w:eastAsiaTheme="majorEastAsia" w:hAnsiTheme="majorEastAsia" w:cs="Arial"/>
          <w:iCs/>
          <w:sz w:val="24"/>
        </w:rPr>
        <w:t>BQ</w:t>
      </w:r>
      <w:r w:rsidRPr="00DB2C88">
        <w:rPr>
          <w:rFonts w:asciiTheme="majorEastAsia" w:eastAsiaTheme="majorEastAsia" w:hAnsiTheme="majorEastAsia" w:cs="Arial" w:hint="eastAsia"/>
          <w:iCs/>
          <w:sz w:val="24"/>
        </w:rPr>
        <w:t>方式、支払条件（履行保証の有無等）等）</w:t>
      </w:r>
    </w:p>
    <w:p w14:paraId="2FC8FD03" w14:textId="77777777" w:rsidR="00A51CC6" w:rsidRPr="00DB2C88" w:rsidRDefault="00A51CC6" w:rsidP="00C0333C">
      <w:pPr>
        <w:pStyle w:val="afe"/>
        <w:numPr>
          <w:ilvl w:val="0"/>
          <w:numId w:val="15"/>
        </w:numPr>
        <w:ind w:leftChars="0"/>
        <w:rPr>
          <w:rFonts w:asciiTheme="majorEastAsia" w:eastAsiaTheme="majorEastAsia" w:hAnsiTheme="majorEastAsia" w:cs="Arial"/>
          <w:iCs/>
        </w:rPr>
      </w:pPr>
      <w:r w:rsidRPr="00DB2C88">
        <w:rPr>
          <w:rFonts w:asciiTheme="majorEastAsia" w:eastAsiaTheme="majorEastAsia" w:hAnsiTheme="majorEastAsia" w:cs="Arial" w:hint="eastAsia"/>
          <w:iCs/>
          <w:sz w:val="24"/>
        </w:rPr>
        <w:lastRenderedPageBreak/>
        <w:t>施工監理方法（品質管理、工程管理、安全管理等）</w:t>
      </w:r>
    </w:p>
    <w:p w14:paraId="4C9F2944" w14:textId="77777777" w:rsidR="00A51CC6" w:rsidRPr="00DE0BB4" w:rsidRDefault="00A51CC6" w:rsidP="00A51CC6">
      <w:pPr>
        <w:rPr>
          <w:rFonts w:asciiTheme="majorEastAsia" w:eastAsiaTheme="majorEastAsia" w:hAnsiTheme="majorEastAsia"/>
        </w:rPr>
      </w:pPr>
    </w:p>
    <w:p w14:paraId="10FEF2FE" w14:textId="77777777" w:rsidR="00A51CC6" w:rsidRPr="00DE0BB4" w:rsidRDefault="00A51CC6" w:rsidP="00A51CC6">
      <w:pPr>
        <w:suppressAutoHyphens/>
        <w:rPr>
          <w:rFonts w:asciiTheme="majorEastAsia" w:eastAsiaTheme="majorEastAsia" w:hAnsiTheme="majorEastAsia"/>
        </w:rPr>
      </w:pPr>
      <w:r w:rsidRPr="00DE0BB4">
        <w:rPr>
          <w:rFonts w:asciiTheme="majorEastAsia" w:eastAsiaTheme="majorEastAsia" w:hAnsiTheme="majorEastAsia" w:hint="eastAsia"/>
        </w:rPr>
        <w:t>（８）調達計画の策定</w:t>
      </w:r>
    </w:p>
    <w:p w14:paraId="1FBCB339" w14:textId="77777777" w:rsidR="00A51CC6" w:rsidRPr="00DE0BB4" w:rsidRDefault="00A51CC6" w:rsidP="00A51CC6">
      <w:pPr>
        <w:suppressAutoHyphens/>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策定した事業実施計画に基づき、調達すべき資機材の数量を算出する。また、施工計画や将来のコントラクター応札の観点から契約形態に相応しいパッケージ分けを検討し、パッケージごとに外貨・内貨の内訳を設定根拠とともに明らかにする。「円借款事業の調達およびコンサルタント雇用ガイドライン（</w:t>
      </w:r>
      <w:r w:rsidRPr="00DE0BB4">
        <w:rPr>
          <w:rFonts w:asciiTheme="majorEastAsia" w:eastAsiaTheme="majorEastAsia" w:hAnsiTheme="majorEastAsia"/>
        </w:rPr>
        <w:t>2012</w:t>
      </w:r>
      <w:r w:rsidRPr="00DE0BB4">
        <w:rPr>
          <w:rFonts w:asciiTheme="majorEastAsia" w:eastAsiaTheme="majorEastAsia" w:hAnsiTheme="majorEastAsia" w:hint="eastAsia"/>
        </w:rPr>
        <w:t>年</w:t>
      </w:r>
      <w:r w:rsidRPr="00DE0BB4">
        <w:rPr>
          <w:rFonts w:asciiTheme="majorEastAsia" w:eastAsiaTheme="majorEastAsia" w:hAnsiTheme="majorEastAsia"/>
        </w:rPr>
        <w:t>4</w:t>
      </w:r>
      <w:r w:rsidRPr="00DE0BB4">
        <w:rPr>
          <w:rFonts w:asciiTheme="majorEastAsia" w:eastAsiaTheme="majorEastAsia" w:hAnsiTheme="majorEastAsia" w:hint="eastAsia"/>
        </w:rPr>
        <w:t>月）」に基づき提案する。</w:t>
      </w:r>
    </w:p>
    <w:p w14:paraId="253446FC" w14:textId="77777777" w:rsidR="00A51CC6" w:rsidRPr="00DE0BB4" w:rsidRDefault="00A51CC6" w:rsidP="00A51CC6">
      <w:pPr>
        <w:suppressAutoHyphens/>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なお、トンネル建設事業に要する機材は本邦でも数量が限られており、新たに製作するには費用・期間がかかることが懸念される点に留意する。</w:t>
      </w:r>
    </w:p>
    <w:p w14:paraId="6193EAA4" w14:textId="77777777" w:rsidR="00A51CC6" w:rsidRPr="00DB2C88" w:rsidRDefault="00A51CC6" w:rsidP="00A51CC6">
      <w:pPr>
        <w:ind w:firstLineChars="100" w:firstLine="240"/>
        <w:rPr>
          <w:rFonts w:asciiTheme="majorEastAsia" w:eastAsiaTheme="majorEastAsia" w:hAnsiTheme="majorEastAsia"/>
        </w:rPr>
      </w:pPr>
      <w:r w:rsidRPr="00DB2C88">
        <w:rPr>
          <w:rFonts w:asciiTheme="majorEastAsia" w:eastAsiaTheme="majorEastAsia" w:hAnsiTheme="majorEastAsia" w:hint="eastAsia"/>
        </w:rPr>
        <w:t>１）フィリピンにおける当該類似事業の調達事情</w:t>
      </w:r>
    </w:p>
    <w:p w14:paraId="029D7F28" w14:textId="77777777" w:rsidR="00A51CC6" w:rsidRPr="00DE0BB4" w:rsidRDefault="00A51CC6" w:rsidP="00A51CC6">
      <w:pPr>
        <w:ind w:firstLineChars="200" w:firstLine="480"/>
        <w:rPr>
          <w:rFonts w:asciiTheme="majorEastAsia" w:eastAsiaTheme="majorEastAsia" w:hAnsiTheme="majorEastAsia"/>
        </w:rPr>
      </w:pPr>
      <w:r w:rsidRPr="00DE0BB4">
        <w:rPr>
          <w:rFonts w:asciiTheme="majorEastAsia" w:eastAsiaTheme="majorEastAsia" w:hAnsiTheme="majorEastAsia" w:hint="eastAsia"/>
        </w:rPr>
        <w:t>・一般土木工事の入札と契約にかかる一般事情</w:t>
      </w:r>
    </w:p>
    <w:p w14:paraId="6F23D262" w14:textId="77777777" w:rsidR="00A51CC6" w:rsidRPr="00DE0BB4" w:rsidRDefault="00A51CC6" w:rsidP="00A51CC6">
      <w:pPr>
        <w:ind w:firstLineChars="200" w:firstLine="480"/>
        <w:rPr>
          <w:rFonts w:asciiTheme="majorEastAsia" w:eastAsiaTheme="majorEastAsia" w:hAnsiTheme="majorEastAsia"/>
        </w:rPr>
      </w:pPr>
      <w:r w:rsidRPr="00DE0BB4">
        <w:rPr>
          <w:rFonts w:asciiTheme="majorEastAsia" w:eastAsiaTheme="majorEastAsia" w:hAnsiTheme="majorEastAsia" w:hint="eastAsia"/>
        </w:rPr>
        <w:t>・現地コンサルタント（詳細設計、入札補助、施工監理）の一般状況</w:t>
      </w:r>
    </w:p>
    <w:p w14:paraId="4C4AE3ED" w14:textId="77777777" w:rsidR="00A51CC6" w:rsidRPr="00DE0BB4" w:rsidRDefault="00A51CC6" w:rsidP="00A51CC6">
      <w:pPr>
        <w:ind w:firstLineChars="200" w:firstLine="480"/>
        <w:rPr>
          <w:rFonts w:asciiTheme="majorEastAsia" w:eastAsiaTheme="majorEastAsia" w:hAnsiTheme="majorEastAsia"/>
        </w:rPr>
      </w:pPr>
      <w:r w:rsidRPr="00DE0BB4">
        <w:rPr>
          <w:rFonts w:asciiTheme="majorEastAsia" w:eastAsiaTheme="majorEastAsia" w:hAnsiTheme="majorEastAsia" w:hint="eastAsia"/>
        </w:rPr>
        <w:t>・現地施工業者の一般事情（施工実績、保有する建設機械等）</w:t>
      </w:r>
    </w:p>
    <w:p w14:paraId="7016E245" w14:textId="77777777" w:rsidR="00A51CC6" w:rsidRPr="00DE0BB4" w:rsidRDefault="00A51CC6" w:rsidP="00A51CC6">
      <w:pPr>
        <w:ind w:firstLineChars="100" w:firstLine="240"/>
        <w:rPr>
          <w:rFonts w:asciiTheme="majorEastAsia" w:eastAsiaTheme="majorEastAsia" w:hAnsiTheme="majorEastAsia"/>
        </w:rPr>
      </w:pPr>
      <w:r w:rsidRPr="00DE0BB4">
        <w:rPr>
          <w:rFonts w:asciiTheme="majorEastAsia" w:eastAsiaTheme="majorEastAsia" w:hAnsiTheme="majorEastAsia" w:hint="eastAsia"/>
        </w:rPr>
        <w:t>２）入札手法、契約条件の設定</w:t>
      </w:r>
    </w:p>
    <w:p w14:paraId="38F375D7" w14:textId="77777777" w:rsidR="00A51CC6" w:rsidRPr="00DE0BB4" w:rsidRDefault="00A51CC6" w:rsidP="00A51CC6">
      <w:pPr>
        <w:ind w:firstLineChars="200" w:firstLine="480"/>
        <w:rPr>
          <w:rFonts w:asciiTheme="majorEastAsia" w:eastAsiaTheme="majorEastAsia" w:hAnsiTheme="majorEastAsia"/>
        </w:rPr>
      </w:pPr>
      <w:r w:rsidRPr="00DE0BB4">
        <w:rPr>
          <w:rFonts w:asciiTheme="majorEastAsia" w:eastAsiaTheme="majorEastAsia" w:hAnsiTheme="majorEastAsia" w:hint="eastAsia"/>
        </w:rPr>
        <w:t>・調達方式</w:t>
      </w:r>
    </w:p>
    <w:p w14:paraId="6EFC8DD9" w14:textId="77777777" w:rsidR="00A51CC6" w:rsidRPr="00DE0BB4" w:rsidRDefault="00A51CC6" w:rsidP="00A51CC6">
      <w:pPr>
        <w:ind w:firstLineChars="200" w:firstLine="480"/>
        <w:rPr>
          <w:rFonts w:asciiTheme="majorEastAsia" w:eastAsiaTheme="majorEastAsia" w:hAnsiTheme="majorEastAsia"/>
        </w:rPr>
      </w:pPr>
      <w:r w:rsidRPr="00DE0BB4">
        <w:rPr>
          <w:rFonts w:asciiTheme="majorEastAsia" w:eastAsiaTheme="majorEastAsia" w:hAnsiTheme="majorEastAsia" w:hint="eastAsia"/>
        </w:rPr>
        <w:t>・契約約款</w:t>
      </w:r>
    </w:p>
    <w:p w14:paraId="69DAA861" w14:textId="77777777" w:rsidR="00A51CC6" w:rsidRPr="00DE0BB4" w:rsidRDefault="00A51CC6" w:rsidP="00A51CC6">
      <w:pPr>
        <w:ind w:firstLineChars="200" w:firstLine="480"/>
        <w:rPr>
          <w:rFonts w:asciiTheme="majorEastAsia" w:eastAsiaTheme="majorEastAsia" w:hAnsiTheme="majorEastAsia"/>
        </w:rPr>
      </w:pPr>
      <w:r w:rsidRPr="00DE0BB4">
        <w:rPr>
          <w:rFonts w:asciiTheme="majorEastAsia" w:eastAsiaTheme="majorEastAsia" w:hAnsiTheme="majorEastAsia" w:hint="eastAsia"/>
        </w:rPr>
        <w:t>・契約条件書等の設定の基本方針</w:t>
      </w:r>
    </w:p>
    <w:p w14:paraId="047A7678" w14:textId="13D0F56A" w:rsidR="00A51CC6" w:rsidRPr="00DE0BB4" w:rsidRDefault="00A51CC6" w:rsidP="00A51CC6">
      <w:pPr>
        <w:ind w:firstLineChars="200" w:firstLine="480"/>
        <w:rPr>
          <w:rFonts w:asciiTheme="majorEastAsia" w:eastAsiaTheme="majorEastAsia" w:hAnsiTheme="majorEastAsia"/>
        </w:rPr>
      </w:pPr>
      <w:r w:rsidRPr="00DE0BB4">
        <w:rPr>
          <w:rFonts w:asciiTheme="majorEastAsia" w:eastAsiaTheme="majorEastAsia" w:hAnsiTheme="majorEastAsia" w:hint="eastAsia"/>
        </w:rPr>
        <w:t>・適用する</w:t>
      </w:r>
      <w:r w:rsidR="00693205" w:rsidRPr="00DE0BB4">
        <w:rPr>
          <w:rFonts w:asciiTheme="majorEastAsia" w:eastAsiaTheme="majorEastAsia" w:hAnsiTheme="majorEastAsia" w:cs="Arial" w:hint="eastAsia"/>
          <w:szCs w:val="21"/>
        </w:rPr>
        <w:t>発注者</w:t>
      </w:r>
      <w:r w:rsidRPr="00DE0BB4">
        <w:rPr>
          <w:rFonts w:asciiTheme="majorEastAsia" w:eastAsiaTheme="majorEastAsia" w:hAnsiTheme="majorEastAsia" w:hint="eastAsia"/>
        </w:rPr>
        <w:t>標準入札書類　等</w:t>
      </w:r>
    </w:p>
    <w:p w14:paraId="691F9C47" w14:textId="77777777" w:rsidR="00A51CC6" w:rsidRPr="00DB2C88" w:rsidRDefault="00A51CC6" w:rsidP="00A51CC6">
      <w:pPr>
        <w:ind w:firstLineChars="100" w:firstLine="240"/>
        <w:rPr>
          <w:rFonts w:asciiTheme="majorEastAsia" w:eastAsiaTheme="majorEastAsia" w:hAnsiTheme="majorEastAsia"/>
        </w:rPr>
      </w:pPr>
      <w:r w:rsidRPr="00DB2C88">
        <w:rPr>
          <w:rFonts w:asciiTheme="majorEastAsia" w:eastAsiaTheme="majorEastAsia" w:hAnsiTheme="majorEastAsia" w:hint="eastAsia"/>
        </w:rPr>
        <w:t>３）コンサルタントの選定方法</w:t>
      </w:r>
    </w:p>
    <w:p w14:paraId="7CBB42F4" w14:textId="77777777" w:rsidR="00A51CC6" w:rsidRPr="00DE0BB4" w:rsidRDefault="00A51CC6" w:rsidP="00A51CC6">
      <w:pPr>
        <w:ind w:firstLineChars="200" w:firstLine="480"/>
        <w:rPr>
          <w:rFonts w:asciiTheme="majorEastAsia" w:eastAsiaTheme="majorEastAsia" w:hAnsiTheme="majorEastAsia"/>
        </w:rPr>
      </w:pPr>
      <w:r w:rsidRPr="00DE0BB4">
        <w:rPr>
          <w:rFonts w:asciiTheme="majorEastAsia" w:eastAsiaTheme="majorEastAsia" w:hAnsiTheme="majorEastAsia" w:hint="eastAsia"/>
        </w:rPr>
        <w:t>・ショートリストの策定方法</w:t>
      </w:r>
    </w:p>
    <w:p w14:paraId="370491D0" w14:textId="77777777" w:rsidR="00A51CC6" w:rsidRPr="00DE0BB4" w:rsidRDefault="00A51CC6" w:rsidP="00A51CC6">
      <w:pPr>
        <w:ind w:firstLineChars="200" w:firstLine="480"/>
        <w:rPr>
          <w:rFonts w:asciiTheme="majorEastAsia" w:eastAsiaTheme="majorEastAsia" w:hAnsiTheme="majorEastAsia"/>
        </w:rPr>
      </w:pPr>
      <w:r w:rsidRPr="00DE0BB4">
        <w:rPr>
          <w:rFonts w:asciiTheme="majorEastAsia" w:eastAsiaTheme="majorEastAsia" w:hAnsiTheme="majorEastAsia" w:hint="eastAsia"/>
        </w:rPr>
        <w:t>・コンサルタントのプロポーザル選定方法（QCBS/QBS）等</w:t>
      </w:r>
    </w:p>
    <w:p w14:paraId="455AA61D" w14:textId="77777777" w:rsidR="00A51CC6" w:rsidRPr="00DE0BB4" w:rsidRDefault="00A51CC6" w:rsidP="00A51CC6">
      <w:pPr>
        <w:ind w:firstLineChars="100" w:firstLine="240"/>
        <w:rPr>
          <w:rFonts w:asciiTheme="majorEastAsia" w:eastAsiaTheme="majorEastAsia" w:hAnsiTheme="majorEastAsia"/>
        </w:rPr>
      </w:pPr>
      <w:r w:rsidRPr="00DE0BB4">
        <w:rPr>
          <w:rFonts w:asciiTheme="majorEastAsia" w:eastAsiaTheme="majorEastAsia" w:hAnsiTheme="majorEastAsia" w:hint="eastAsia"/>
        </w:rPr>
        <w:t>４）施工業者の選定方針</w:t>
      </w:r>
    </w:p>
    <w:p w14:paraId="41A3804D" w14:textId="77777777" w:rsidR="00A51CC6" w:rsidRPr="00DE0BB4" w:rsidRDefault="00A51CC6" w:rsidP="00A51CC6">
      <w:pPr>
        <w:ind w:firstLineChars="200" w:firstLine="480"/>
        <w:rPr>
          <w:rFonts w:asciiTheme="majorEastAsia" w:eastAsiaTheme="majorEastAsia" w:hAnsiTheme="majorEastAsia"/>
        </w:rPr>
      </w:pPr>
      <w:r w:rsidRPr="00DE0BB4">
        <w:rPr>
          <w:rFonts w:asciiTheme="majorEastAsia" w:eastAsiaTheme="majorEastAsia" w:hAnsiTheme="majorEastAsia" w:hint="eastAsia"/>
        </w:rPr>
        <w:t>・PQ条件の設定</w:t>
      </w:r>
    </w:p>
    <w:p w14:paraId="387DD4AD" w14:textId="77777777" w:rsidR="00A51CC6" w:rsidRPr="00DE0BB4" w:rsidRDefault="00A51CC6" w:rsidP="00A51CC6">
      <w:pPr>
        <w:ind w:firstLineChars="200" w:firstLine="480"/>
        <w:rPr>
          <w:rFonts w:asciiTheme="majorEastAsia" w:eastAsiaTheme="majorEastAsia" w:hAnsiTheme="majorEastAsia"/>
        </w:rPr>
      </w:pPr>
      <w:r w:rsidRPr="00DE0BB4">
        <w:rPr>
          <w:rFonts w:asciiTheme="majorEastAsia" w:eastAsiaTheme="majorEastAsia" w:hAnsiTheme="majorEastAsia" w:hint="eastAsia"/>
        </w:rPr>
        <w:t>・入札パッケージ（発注規模、工種別の発注等）の考え方</w:t>
      </w:r>
    </w:p>
    <w:p w14:paraId="4E54CE5C" w14:textId="77777777" w:rsidR="00A51CC6" w:rsidRPr="00DE0BB4" w:rsidRDefault="00A51CC6" w:rsidP="00A51CC6">
      <w:pPr>
        <w:ind w:firstLineChars="200" w:firstLine="480"/>
        <w:rPr>
          <w:rFonts w:asciiTheme="majorEastAsia" w:eastAsiaTheme="majorEastAsia" w:hAnsiTheme="majorEastAsia"/>
        </w:rPr>
      </w:pPr>
      <w:r w:rsidRPr="00DE0BB4">
        <w:rPr>
          <w:rFonts w:asciiTheme="majorEastAsia" w:eastAsiaTheme="majorEastAsia" w:hAnsiTheme="majorEastAsia" w:hint="eastAsia"/>
        </w:rPr>
        <w:t>・Local</w:t>
      </w:r>
      <w:r w:rsidRPr="00DE0BB4">
        <w:rPr>
          <w:rFonts w:asciiTheme="majorEastAsia" w:eastAsiaTheme="majorEastAsia" w:hAnsiTheme="majorEastAsia"/>
        </w:rPr>
        <w:t xml:space="preserve"> Competitive Bidding</w:t>
      </w:r>
      <w:r w:rsidRPr="00DE0BB4">
        <w:rPr>
          <w:rFonts w:asciiTheme="majorEastAsia" w:eastAsiaTheme="majorEastAsia" w:hAnsiTheme="majorEastAsia" w:hint="eastAsia"/>
        </w:rPr>
        <w:t>（LCB）の採否　等</w:t>
      </w:r>
    </w:p>
    <w:p w14:paraId="267D6D46" w14:textId="77777777" w:rsidR="00A51CC6" w:rsidRPr="00DE0BB4" w:rsidRDefault="00A51CC6" w:rsidP="00A51CC6">
      <w:pPr>
        <w:rPr>
          <w:rFonts w:asciiTheme="majorEastAsia" w:eastAsiaTheme="majorEastAsia" w:hAnsiTheme="majorEastAsia"/>
        </w:rPr>
      </w:pPr>
    </w:p>
    <w:p w14:paraId="34D5E5B4" w14:textId="77777777"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hint="eastAsia"/>
        </w:rPr>
        <w:t>（９）事業実施体制の検討</w:t>
      </w:r>
    </w:p>
    <w:p w14:paraId="0CDA0AFA"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１）実施機関の体制（組織面）</w:t>
      </w:r>
    </w:p>
    <w:p w14:paraId="23E3D178"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cs="Arial" w:hint="eastAsia"/>
        </w:rPr>
        <w:t>実施機関の法的位置づけ、業務分掌、組織構造、人員体制などを整理する。</w:t>
      </w:r>
    </w:p>
    <w:p w14:paraId="75E7A85B"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２）実施機関の体制（財務・予算面）</w:t>
      </w:r>
    </w:p>
    <w:p w14:paraId="53329B00"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cs="Arial" w:hint="eastAsia"/>
        </w:rPr>
        <w:t>実施機関の財務状況、予算の実績・見通しを整理する。</w:t>
      </w:r>
    </w:p>
    <w:p w14:paraId="57713739"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３）実施機関の体制（技術面）</w:t>
      </w:r>
    </w:p>
    <w:p w14:paraId="2D6078F3"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cs="Arial" w:hint="eastAsia"/>
        </w:rPr>
        <w:t>実施機関が保有する技術者、技術基準、研修、機材などを整理する。</w:t>
      </w:r>
    </w:p>
    <w:p w14:paraId="690CC3B0"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４）実施機関の類似事業の実績</w:t>
      </w:r>
    </w:p>
    <w:p w14:paraId="29BC26BB"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実施機関が事業主体となった同規模の事業の実績（実施中を含む）を整理する。</w:t>
      </w:r>
    </w:p>
    <w:p w14:paraId="3226AE13"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５）実施段階における技術支援の必要性</w:t>
      </w:r>
    </w:p>
    <w:p w14:paraId="10F0D616"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事業実施体制について、必要となる制度、手続きなどについて整理し、留意すべき事項・ボトルネックの解消に当たっては、技術的な支援の必要性について検討し、提案する。</w:t>
      </w:r>
    </w:p>
    <w:p w14:paraId="0251D2E7" w14:textId="77777777" w:rsidR="00A51CC6" w:rsidRPr="00DE0BB4" w:rsidRDefault="00A51CC6" w:rsidP="00A51CC6">
      <w:pPr>
        <w:rPr>
          <w:rFonts w:asciiTheme="majorEastAsia" w:eastAsiaTheme="majorEastAsia" w:hAnsiTheme="majorEastAsia" w:cs="Arial"/>
          <w:highlight w:val="yellow"/>
        </w:rPr>
      </w:pPr>
    </w:p>
    <w:p w14:paraId="18149148"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（１０）運営・維持管理体制の検討</w:t>
      </w:r>
    </w:p>
    <w:p w14:paraId="681634D3"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１）運営・維持管理機関の体制（組織面）</w:t>
      </w:r>
    </w:p>
    <w:p w14:paraId="36F55FF0"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運営・維持管理機関の法的位置づけ、業務分掌、組織構造、人員体制などを整理する。</w:t>
      </w:r>
    </w:p>
    <w:p w14:paraId="7E6E597E"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lastRenderedPageBreak/>
        <w:t>２）運営・維持管理機関の体制（財務・予算面）</w:t>
      </w:r>
    </w:p>
    <w:p w14:paraId="6A6C38C6"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cs="Arial" w:hint="eastAsia"/>
        </w:rPr>
        <w:t>運営・維持管理機関の財務状況、予算の実績・見通しを整理する。</w:t>
      </w:r>
    </w:p>
    <w:p w14:paraId="54CAE376"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３）運営・維持管理機関の体制（技術面）</w:t>
      </w:r>
    </w:p>
    <w:p w14:paraId="0685166A"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運営・維持管理機関が保有する技術者、技術基準、研修、機材などを整理する。</w:t>
      </w:r>
    </w:p>
    <w:p w14:paraId="3AB98D3E"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４）運営・維持管理機関の運営・維持の実績</w:t>
      </w:r>
    </w:p>
    <w:p w14:paraId="7B6C47DB"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運営・維持管理機関が運営・維持している施設の名称、規模、立地地域などを整理する。</w:t>
      </w:r>
    </w:p>
    <w:p w14:paraId="040D8F94"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５）運営・維持管理段階における技術支援の必要性</w:t>
      </w:r>
    </w:p>
    <w:p w14:paraId="1749CD5A"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運営・維持管理体制について、必要となる制度、手続きなどについて整理し、留意すべき事項・ボトルネックの解消に当たっては、技術的な支援の必要性について検討し、提案する。</w:t>
      </w:r>
    </w:p>
    <w:p w14:paraId="0557AC19" w14:textId="77777777" w:rsidR="00A51CC6" w:rsidRPr="00DE0BB4" w:rsidRDefault="00A51CC6" w:rsidP="00A51CC6">
      <w:pPr>
        <w:rPr>
          <w:rFonts w:asciiTheme="majorEastAsia" w:eastAsiaTheme="majorEastAsia" w:hAnsiTheme="majorEastAsia" w:cs="Arial"/>
          <w:highlight w:val="yellow"/>
        </w:rPr>
      </w:pPr>
    </w:p>
    <w:p w14:paraId="0F71E99E"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（１１）実施機関負担事項の確認</w:t>
      </w:r>
    </w:p>
    <w:p w14:paraId="201BFE29"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１）用地の取得・確保（作業用地、土取り場、土捨て場等を含む）</w:t>
      </w:r>
    </w:p>
    <w:p w14:paraId="6CF2215D"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工事実施に必要となる用地について、所有者、規模、位置、取得完了予定時期、実施機関の責任・役割を整理する。また、作業用地、土捨て場、土捨て場については、位置、規模の概略を確定する。</w:t>
      </w:r>
    </w:p>
    <w:p w14:paraId="1FF6EF03"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２）住民移転</w:t>
      </w:r>
    </w:p>
    <w:p w14:paraId="5F3C143D"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住民移転について、地区ごとに移転規模、移転完了時期、実施機関の責任・役割を整理する。</w:t>
      </w:r>
    </w:p>
    <w:p w14:paraId="1EE1534F"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３）支障物移設</w:t>
      </w:r>
    </w:p>
    <w:p w14:paraId="4545CDCC"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支障物移設について、支障物の種類ごとに移設完了時期（移設に必要な期間）、実施機関の責任・役割を整理する。</w:t>
      </w:r>
    </w:p>
    <w:p w14:paraId="21F4EB9F"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４）事業実施に必要な許認可</w:t>
      </w:r>
    </w:p>
    <w:p w14:paraId="4BFFE470" w14:textId="77777777"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事業実施に必要な許認可について、許認可権者、許認可取得に要する期間、実施機関の責任・役割を整理する。</w:t>
      </w:r>
    </w:p>
    <w:p w14:paraId="32EB86F0"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５）工事実施上の規制（工事安全、環境等を含む）</w:t>
      </w:r>
    </w:p>
    <w:p w14:paraId="10A46E65" w14:textId="77777777" w:rsidR="00A51CC6" w:rsidRPr="00DE0BB4" w:rsidRDefault="00A51CC6" w:rsidP="00A51CC6">
      <w:pPr>
        <w:ind w:firstLineChars="200" w:firstLine="480"/>
        <w:rPr>
          <w:rFonts w:asciiTheme="majorEastAsia" w:eastAsiaTheme="majorEastAsia" w:hAnsiTheme="majorEastAsia" w:cs="Arial"/>
        </w:rPr>
      </w:pPr>
      <w:r w:rsidRPr="00DE0BB4">
        <w:rPr>
          <w:rFonts w:asciiTheme="majorEastAsia" w:eastAsiaTheme="majorEastAsia" w:hAnsiTheme="majorEastAsia" w:cs="Arial" w:hint="eastAsia"/>
        </w:rPr>
        <w:t>工事実施上の規制について、規制権者、実施機関との関係を整理する。</w:t>
      </w:r>
    </w:p>
    <w:p w14:paraId="0F2BDDEE" w14:textId="77777777" w:rsidR="00A51CC6" w:rsidRPr="00DE0BB4" w:rsidRDefault="00A51CC6" w:rsidP="00A51CC6">
      <w:pPr>
        <w:rPr>
          <w:rFonts w:asciiTheme="majorEastAsia" w:eastAsiaTheme="majorEastAsia" w:hAnsiTheme="majorEastAsia"/>
        </w:rPr>
      </w:pPr>
    </w:p>
    <w:p w14:paraId="20EDA0A5" w14:textId="0215D559" w:rsidR="00A51CC6" w:rsidRPr="00DE0BB4" w:rsidRDefault="00A51CC6" w:rsidP="00A51CC6">
      <w:pPr>
        <w:suppressAutoHyphens/>
        <w:rPr>
          <w:rFonts w:asciiTheme="majorEastAsia" w:eastAsiaTheme="majorEastAsia" w:hAnsiTheme="majorEastAsia"/>
        </w:rPr>
      </w:pPr>
      <w:r w:rsidRPr="00DE0BB4">
        <w:rPr>
          <w:rFonts w:asciiTheme="majorEastAsia" w:eastAsiaTheme="majorEastAsia" w:hAnsiTheme="majorEastAsia" w:hint="eastAsia"/>
        </w:rPr>
        <w:t>（１２）環境社会配慮に係る調査（環境アセスメント報告書案、及び</w:t>
      </w:r>
      <w:r w:rsidRPr="00DB2C88">
        <w:rPr>
          <w:rFonts w:asciiTheme="majorEastAsia" w:eastAsiaTheme="majorEastAsia" w:hAnsiTheme="majorEastAsia" w:cs="ＭＳ Ｐゴシック" w:hint="eastAsia"/>
        </w:rPr>
        <w:t>先住民族計画案</w:t>
      </w:r>
      <w:r w:rsidRPr="00DE0BB4">
        <w:rPr>
          <w:rFonts w:asciiTheme="majorEastAsia" w:eastAsiaTheme="majorEastAsia" w:hAnsiTheme="majorEastAsia" w:hint="eastAsia"/>
        </w:rPr>
        <w:t>の作成）</w:t>
      </w:r>
      <w:r w:rsidR="004D02A5" w:rsidRPr="00DE0BB4">
        <w:rPr>
          <w:rStyle w:val="af4"/>
          <w:rFonts w:asciiTheme="majorEastAsia" w:eastAsiaTheme="majorEastAsia" w:hAnsiTheme="majorEastAsia"/>
        </w:rPr>
        <w:footnoteReference w:id="3"/>
      </w:r>
    </w:p>
    <w:p w14:paraId="5738A1B9" w14:textId="77777777" w:rsidR="00A51CC6" w:rsidRPr="00DE0BB4" w:rsidRDefault="00A51CC6" w:rsidP="00A51CC6">
      <w:pPr>
        <w:ind w:leftChars="118" w:left="283"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当国政府の環境法令及び</w:t>
      </w:r>
      <w:r w:rsidRPr="00DE0BB4">
        <w:rPr>
          <w:rFonts w:asciiTheme="majorEastAsia" w:eastAsiaTheme="majorEastAsia" w:hAnsiTheme="majorEastAsia" w:hint="eastAsia"/>
        </w:rPr>
        <w:t>「国際協力機構</w:t>
      </w:r>
      <w:r w:rsidRPr="00DE0BB4">
        <w:rPr>
          <w:rFonts w:asciiTheme="majorEastAsia" w:eastAsiaTheme="majorEastAsia" w:hAnsiTheme="majorEastAsia"/>
        </w:rPr>
        <w:t xml:space="preserve"> </w:t>
      </w:r>
      <w:r w:rsidRPr="00DE0BB4">
        <w:rPr>
          <w:rFonts w:asciiTheme="majorEastAsia" w:eastAsiaTheme="majorEastAsia" w:hAnsiTheme="majorEastAsia" w:hint="eastAsia"/>
        </w:rPr>
        <w:t>環境社会配慮ガイドライン」</w:t>
      </w:r>
      <w:r w:rsidRPr="00DE0BB4">
        <w:rPr>
          <w:rFonts w:asciiTheme="majorEastAsia" w:eastAsiaTheme="majorEastAsia" w:hAnsiTheme="majorEastAsia" w:cs="Arial" w:hint="eastAsia"/>
        </w:rPr>
        <w:t>（</w:t>
      </w:r>
      <w:r w:rsidRPr="00DE0BB4">
        <w:rPr>
          <w:rFonts w:asciiTheme="majorEastAsia" w:eastAsiaTheme="majorEastAsia" w:hAnsiTheme="majorEastAsia" w:cs="Arial"/>
        </w:rPr>
        <w:t>2010</w:t>
      </w:r>
      <w:r w:rsidRPr="00DE0BB4">
        <w:rPr>
          <w:rFonts w:asciiTheme="majorEastAsia" w:eastAsiaTheme="majorEastAsia" w:hAnsiTheme="majorEastAsia" w:cs="Arial" w:hint="eastAsia"/>
        </w:rPr>
        <w:t>年</w:t>
      </w:r>
      <w:r w:rsidRPr="00DE0BB4">
        <w:rPr>
          <w:rFonts w:asciiTheme="majorEastAsia" w:eastAsiaTheme="majorEastAsia" w:hAnsiTheme="majorEastAsia" w:cs="Arial"/>
        </w:rPr>
        <w:t>4</w:t>
      </w:r>
      <w:r w:rsidRPr="00DE0BB4">
        <w:rPr>
          <w:rFonts w:asciiTheme="majorEastAsia" w:eastAsiaTheme="majorEastAsia" w:hAnsiTheme="majorEastAsia" w:cs="Arial" w:hint="eastAsia"/>
        </w:rPr>
        <w:t>月）（以下、「</w:t>
      </w:r>
      <w:r w:rsidRPr="00DE0BB4">
        <w:rPr>
          <w:rFonts w:asciiTheme="majorEastAsia" w:eastAsiaTheme="majorEastAsia" w:hAnsiTheme="majorEastAsia" w:cs="Arial"/>
        </w:rPr>
        <w:t>JICA</w:t>
      </w:r>
      <w:r w:rsidRPr="00DE0BB4">
        <w:rPr>
          <w:rFonts w:asciiTheme="majorEastAsia" w:eastAsiaTheme="majorEastAsia" w:hAnsiTheme="majorEastAsia" w:cs="Arial" w:hint="eastAsia"/>
        </w:rPr>
        <w:t>環境社会配慮ガイドライン」）に基づき、環境社会配慮面から代替案の比較検討を行い、重要な環境影響項目の予測・評価、緩和策、モニタリング計画案の作成を行う。報告書の作成においては、「カテゴリー</w:t>
      </w:r>
      <w:r w:rsidRPr="00DE0BB4">
        <w:rPr>
          <w:rFonts w:asciiTheme="majorEastAsia" w:eastAsiaTheme="majorEastAsia" w:hAnsiTheme="majorEastAsia" w:cs="Arial"/>
        </w:rPr>
        <w:t>B</w:t>
      </w:r>
      <w:r w:rsidRPr="00DE0BB4">
        <w:rPr>
          <w:rFonts w:asciiTheme="majorEastAsia" w:eastAsiaTheme="majorEastAsia" w:hAnsiTheme="majorEastAsia" w:cs="Arial" w:hint="eastAsia"/>
        </w:rPr>
        <w:t>案件報告書執筆要領」を参考にする。また、当国環境法令に基づき</w:t>
      </w:r>
      <w:r w:rsidRPr="00DE0BB4">
        <w:rPr>
          <w:rFonts w:asciiTheme="majorEastAsia" w:eastAsiaTheme="majorEastAsia" w:hAnsiTheme="majorEastAsia" w:cs="Arial"/>
        </w:rPr>
        <w:t>EIA</w:t>
      </w:r>
      <w:r w:rsidRPr="00DE0BB4">
        <w:rPr>
          <w:rFonts w:asciiTheme="majorEastAsia" w:eastAsiaTheme="majorEastAsia" w:hAnsiTheme="majorEastAsia" w:cs="Arial" w:hint="eastAsia"/>
        </w:rPr>
        <w:t>の実施及び報告書の作成支援を行う。更に、相手国等と協議の上、調査結果を整理する形で、「</w:t>
      </w:r>
      <w:r w:rsidRPr="00DE0BB4">
        <w:rPr>
          <w:rFonts w:asciiTheme="majorEastAsia" w:eastAsiaTheme="majorEastAsia" w:hAnsiTheme="majorEastAsia" w:cs="Arial"/>
        </w:rPr>
        <w:t>JICA</w:t>
      </w:r>
      <w:r w:rsidRPr="00DE0BB4">
        <w:rPr>
          <w:rFonts w:asciiTheme="majorEastAsia" w:eastAsiaTheme="majorEastAsia" w:hAnsiTheme="majorEastAsia" w:cs="Arial" w:hint="eastAsia"/>
        </w:rPr>
        <w:t>環境社</w:t>
      </w:r>
      <w:r w:rsidRPr="00DE0BB4">
        <w:rPr>
          <w:rFonts w:asciiTheme="majorEastAsia" w:eastAsiaTheme="majorEastAsia" w:hAnsiTheme="majorEastAsia" w:cs="Arial" w:hint="eastAsia"/>
        </w:rPr>
        <w:lastRenderedPageBreak/>
        <w:t>会配慮ガイドライン」の環境チェックリスト案、モニタリングフォーム案を作成する。本業務については、現地再委託にて実施することを認める。</w:t>
      </w:r>
    </w:p>
    <w:p w14:paraId="32A1107F" w14:textId="77777777" w:rsidR="00A51CC6" w:rsidRPr="00DE0BB4" w:rsidRDefault="00A51CC6" w:rsidP="00A51CC6">
      <w:pPr>
        <w:rPr>
          <w:rFonts w:asciiTheme="majorEastAsia" w:eastAsiaTheme="majorEastAsia" w:hAnsiTheme="majorEastAsia" w:cs="Arial"/>
        </w:rPr>
      </w:pPr>
    </w:p>
    <w:p w14:paraId="6802AD41"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１）環境社会配慮に係る主な調査項目</w:t>
      </w:r>
    </w:p>
    <w:p w14:paraId="49BD7DA4" w14:textId="77777777" w:rsidR="00A51CC6" w:rsidRPr="00DE0BB4" w:rsidRDefault="00A51CC6" w:rsidP="00A51CC6">
      <w:pPr>
        <w:ind w:leftChars="123" w:left="895" w:hangingChars="250" w:hanging="600"/>
        <w:rPr>
          <w:rFonts w:asciiTheme="majorEastAsia" w:eastAsiaTheme="majorEastAsia" w:hAnsiTheme="majorEastAsia" w:cs="Arial"/>
        </w:rPr>
      </w:pPr>
      <w:r w:rsidRPr="00DE0BB4">
        <w:rPr>
          <w:rFonts w:asciiTheme="majorEastAsia" w:eastAsiaTheme="majorEastAsia" w:hAnsiTheme="majorEastAsia" w:cs="Arial"/>
        </w:rPr>
        <w:t xml:space="preserve"> </w:t>
      </w:r>
      <w:r w:rsidRPr="00DE0BB4">
        <w:rPr>
          <w:rFonts w:asciiTheme="majorEastAsia" w:eastAsiaTheme="majorEastAsia" w:hAnsiTheme="majorEastAsia" w:cs="Arial" w:hint="eastAsia"/>
        </w:rPr>
        <w:t>ア）事業対象地域の環境・社会状況（土地利用、自然環境、考古学的・歴史的・文化的に固有の価値を有する地域状況、先住民族の生活区域及び経済社会状況等）の確認</w:t>
      </w:r>
    </w:p>
    <w:p w14:paraId="0589CD0E" w14:textId="77777777" w:rsidR="00A51CC6" w:rsidRPr="00DE0BB4" w:rsidRDefault="00A51CC6" w:rsidP="00A51CC6">
      <w:pPr>
        <w:ind w:leftChars="118" w:left="283" w:firstLineChars="50" w:firstLine="120"/>
        <w:rPr>
          <w:rFonts w:asciiTheme="majorEastAsia" w:eastAsiaTheme="majorEastAsia" w:hAnsiTheme="majorEastAsia" w:cs="Arial"/>
        </w:rPr>
      </w:pPr>
      <w:r w:rsidRPr="00DE0BB4">
        <w:rPr>
          <w:rFonts w:asciiTheme="majorEastAsia" w:eastAsiaTheme="majorEastAsia" w:hAnsiTheme="majorEastAsia" w:cs="Arial" w:hint="eastAsia"/>
        </w:rPr>
        <w:t>イ）相手国の環境社会配慮制度・組織の確認</w:t>
      </w:r>
    </w:p>
    <w:p w14:paraId="128C48B6" w14:textId="452A62A6"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・環境配慮（環境影響評価、情報公開等）に関連する法令や基準等</w:t>
      </w:r>
    </w:p>
    <w:p w14:paraId="2ACE318E" w14:textId="77777777" w:rsidR="00A51CC6" w:rsidRPr="00DE0BB4" w:rsidRDefault="00A51CC6" w:rsidP="00A51CC6">
      <w:pPr>
        <w:ind w:leftChars="200" w:left="960" w:hangingChars="200" w:hanging="480"/>
        <w:rPr>
          <w:rFonts w:asciiTheme="majorEastAsia" w:eastAsiaTheme="majorEastAsia" w:hAnsiTheme="majorEastAsia" w:cs="Arial"/>
        </w:rPr>
      </w:pPr>
      <w:r w:rsidRPr="00DE0BB4">
        <w:rPr>
          <w:rFonts w:asciiTheme="majorEastAsia" w:eastAsiaTheme="majorEastAsia" w:hAnsiTheme="majorEastAsia" w:cs="Arial"/>
        </w:rPr>
        <w:t xml:space="preserve">  </w:t>
      </w:r>
      <w:r w:rsidRPr="00DE0BB4">
        <w:rPr>
          <w:rFonts w:asciiTheme="majorEastAsia" w:eastAsiaTheme="majorEastAsia" w:hAnsiTheme="majorEastAsia" w:cs="Arial" w:hint="eastAsia"/>
        </w:rPr>
        <w:t>・「</w:t>
      </w:r>
      <w:r w:rsidRPr="00DE0BB4">
        <w:rPr>
          <w:rFonts w:asciiTheme="majorEastAsia" w:eastAsiaTheme="majorEastAsia" w:hAnsiTheme="majorEastAsia" w:cs="Arial"/>
        </w:rPr>
        <w:t>JICA</w:t>
      </w:r>
      <w:r w:rsidRPr="00DE0BB4">
        <w:rPr>
          <w:rFonts w:asciiTheme="majorEastAsia" w:eastAsiaTheme="majorEastAsia" w:hAnsiTheme="majorEastAsia" w:cs="Arial" w:hint="eastAsia"/>
        </w:rPr>
        <w:t>環境社会配慮ガイドライン」との乖離及びその解消方法</w:t>
      </w:r>
    </w:p>
    <w:p w14:paraId="434FDA58"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・関係機関の役割</w:t>
      </w:r>
    </w:p>
    <w:p w14:paraId="69783FED" w14:textId="77777777" w:rsidR="00A51CC6" w:rsidRPr="00DE0BB4" w:rsidRDefault="00A51CC6" w:rsidP="00A51CC6">
      <w:pPr>
        <w:ind w:leftChars="168" w:left="883" w:hangingChars="200" w:hanging="480"/>
        <w:rPr>
          <w:rFonts w:asciiTheme="majorEastAsia" w:eastAsiaTheme="majorEastAsia" w:hAnsiTheme="majorEastAsia" w:cs="Arial"/>
        </w:rPr>
      </w:pPr>
      <w:r w:rsidRPr="00DE0BB4">
        <w:rPr>
          <w:rFonts w:asciiTheme="majorEastAsia" w:eastAsiaTheme="majorEastAsia" w:hAnsiTheme="majorEastAsia" w:cs="Arial" w:hint="eastAsia"/>
        </w:rPr>
        <w:t>ウ）スコーピング（事業を実施するにあたって考慮すべき環境社会項目とその評価方法を明らかにする）の実施</w:t>
      </w:r>
    </w:p>
    <w:p w14:paraId="45395EC2" w14:textId="77777777" w:rsidR="00A51CC6" w:rsidRPr="00DE0BB4" w:rsidRDefault="00A51CC6" w:rsidP="00A51CC6">
      <w:pPr>
        <w:ind w:leftChars="117" w:left="281" w:firstLineChars="50" w:firstLine="120"/>
        <w:rPr>
          <w:rFonts w:asciiTheme="majorEastAsia" w:eastAsiaTheme="majorEastAsia" w:hAnsiTheme="majorEastAsia" w:cs="Arial"/>
        </w:rPr>
      </w:pPr>
      <w:r w:rsidRPr="00DE0BB4">
        <w:rPr>
          <w:rFonts w:asciiTheme="majorEastAsia" w:eastAsiaTheme="majorEastAsia" w:hAnsiTheme="majorEastAsia" w:cs="Arial" w:hint="eastAsia"/>
        </w:rPr>
        <w:t>エ）影響の予測・評価及び代替案（ゼロオプションを含む）の比較検討</w:t>
      </w:r>
    </w:p>
    <w:p w14:paraId="44F51563" w14:textId="77777777" w:rsidR="00A51CC6" w:rsidRPr="00DE0BB4" w:rsidRDefault="00A51CC6" w:rsidP="00A51CC6">
      <w:pPr>
        <w:ind w:leftChars="118" w:left="283" w:firstLineChars="50" w:firstLine="120"/>
        <w:rPr>
          <w:rFonts w:asciiTheme="majorEastAsia" w:eastAsiaTheme="majorEastAsia" w:hAnsiTheme="majorEastAsia" w:cs="Arial"/>
        </w:rPr>
      </w:pPr>
      <w:r w:rsidRPr="00DE0BB4">
        <w:rPr>
          <w:rFonts w:asciiTheme="majorEastAsia" w:eastAsiaTheme="majorEastAsia" w:hAnsiTheme="majorEastAsia" w:cs="Arial" w:hint="eastAsia"/>
        </w:rPr>
        <w:t>オ）緩和策（回避・最小化・代償を含む）の検討</w:t>
      </w:r>
    </w:p>
    <w:p w14:paraId="094259CD" w14:textId="77777777" w:rsidR="00A51CC6" w:rsidRPr="00DE0BB4" w:rsidRDefault="00A51CC6" w:rsidP="00A51CC6">
      <w:pPr>
        <w:ind w:leftChars="167" w:left="881" w:hangingChars="200" w:hanging="480"/>
        <w:rPr>
          <w:rFonts w:asciiTheme="majorEastAsia" w:eastAsiaTheme="majorEastAsia" w:hAnsiTheme="majorEastAsia" w:cs="Arial"/>
        </w:rPr>
      </w:pPr>
      <w:r w:rsidRPr="00DE0BB4">
        <w:rPr>
          <w:rFonts w:asciiTheme="majorEastAsia" w:eastAsiaTheme="majorEastAsia" w:hAnsiTheme="majorEastAsia" w:cs="Arial" w:hint="eastAsia"/>
        </w:rPr>
        <w:t>カ）環境管理計画（案）・モニタリング計画（実施体制、方法、費用等）（案）の作成</w:t>
      </w:r>
    </w:p>
    <w:p w14:paraId="517BB0FD" w14:textId="77777777" w:rsidR="00A51CC6" w:rsidRPr="00DE0BB4" w:rsidRDefault="00A51CC6" w:rsidP="00A51CC6">
      <w:pPr>
        <w:ind w:leftChars="117" w:left="281" w:firstLineChars="50" w:firstLine="120"/>
        <w:rPr>
          <w:rFonts w:asciiTheme="majorEastAsia" w:eastAsiaTheme="majorEastAsia" w:hAnsiTheme="majorEastAsia" w:cs="Arial"/>
        </w:rPr>
      </w:pPr>
      <w:r w:rsidRPr="00DE0BB4">
        <w:rPr>
          <w:rFonts w:asciiTheme="majorEastAsia" w:eastAsiaTheme="majorEastAsia" w:hAnsiTheme="majorEastAsia" w:cs="Arial" w:hint="eastAsia"/>
        </w:rPr>
        <w:t>キ）予算、財源、実施体制の明確化</w:t>
      </w:r>
    </w:p>
    <w:p w14:paraId="1141B780" w14:textId="77777777" w:rsidR="00A51CC6" w:rsidRPr="00DE0BB4" w:rsidRDefault="00A51CC6" w:rsidP="00A51CC6">
      <w:pPr>
        <w:ind w:leftChars="117" w:left="281" w:firstLineChars="50" w:firstLine="120"/>
        <w:rPr>
          <w:rFonts w:asciiTheme="majorEastAsia" w:eastAsiaTheme="majorEastAsia" w:hAnsiTheme="majorEastAsia" w:cs="Arial"/>
        </w:rPr>
      </w:pPr>
      <w:r w:rsidRPr="00DE0BB4">
        <w:rPr>
          <w:rFonts w:asciiTheme="majorEastAsia" w:eastAsiaTheme="majorEastAsia" w:hAnsiTheme="majorEastAsia" w:cs="Arial" w:hint="eastAsia"/>
        </w:rPr>
        <w:t>ク）ステークホルダー協議の開催支援（実施目的、参加者、協議内容等）</w:t>
      </w:r>
    </w:p>
    <w:p w14:paraId="212957F5" w14:textId="77777777" w:rsidR="00A51CC6" w:rsidRPr="00DE0BB4" w:rsidRDefault="00A51CC6" w:rsidP="00A51CC6">
      <w:pPr>
        <w:ind w:leftChars="117" w:left="281" w:firstLineChars="50" w:firstLine="120"/>
        <w:rPr>
          <w:rFonts w:asciiTheme="majorEastAsia" w:eastAsiaTheme="majorEastAsia" w:hAnsiTheme="majorEastAsia" w:cs="Arial"/>
        </w:rPr>
      </w:pPr>
    </w:p>
    <w:p w14:paraId="4A201D28"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２）先住民族配慮に係る主な調査と計画の策定</w:t>
      </w:r>
    </w:p>
    <w:p w14:paraId="4D0B687D" w14:textId="5263A585"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「JICA環境社会配慮ガイドライン」、並びにフィリピン、または事業対象地域にて定められている関連法令等を踏まえて、先住民族配慮の具体的な手続きを確認し、実施機関、及び</w:t>
      </w:r>
      <w:r w:rsidR="00693205" w:rsidRPr="00DE0BB4">
        <w:rPr>
          <w:rFonts w:asciiTheme="majorEastAsia" w:eastAsiaTheme="majorEastAsia" w:hAnsiTheme="majorEastAsia" w:cs="Arial" w:hint="eastAsia"/>
          <w:szCs w:val="21"/>
        </w:rPr>
        <w:t>発注者</w:t>
      </w:r>
      <w:r w:rsidRPr="00DE0BB4">
        <w:rPr>
          <w:rFonts w:asciiTheme="majorEastAsia" w:eastAsiaTheme="majorEastAsia" w:hAnsiTheme="majorEastAsia" w:cs="Arial" w:hint="eastAsia"/>
        </w:rPr>
        <w:t>で必要な調査や対応について整理する。</w:t>
      </w:r>
    </w:p>
    <w:p w14:paraId="49B45EE6" w14:textId="77777777" w:rsidR="00A51CC6" w:rsidRPr="00DB2C88" w:rsidRDefault="00A51CC6" w:rsidP="00A51CC6">
      <w:pPr>
        <w:ind w:leftChars="100" w:left="240" w:firstLineChars="100" w:firstLine="240"/>
        <w:rPr>
          <w:rFonts w:asciiTheme="majorEastAsia" w:eastAsiaTheme="majorEastAsia" w:hAnsiTheme="majorEastAsia" w:cs="ＭＳ Ｐゴシック"/>
        </w:rPr>
      </w:pPr>
      <w:r w:rsidRPr="00DE0BB4">
        <w:rPr>
          <w:rFonts w:asciiTheme="majorEastAsia" w:eastAsiaTheme="majorEastAsia" w:hAnsiTheme="majorEastAsia" w:cs="Arial" w:hint="eastAsia"/>
        </w:rPr>
        <w:t>本事業は、「JICA環境社会配慮ガイドライン」における、先住民族のための対策を要するプロジェクトに該当する可能性が高く、</w:t>
      </w:r>
      <w:r w:rsidRPr="00DB2C88">
        <w:rPr>
          <w:rFonts w:asciiTheme="majorEastAsia" w:eastAsiaTheme="majorEastAsia" w:hAnsiTheme="majorEastAsia" w:cs="ＭＳ Ｐゴシック" w:hint="eastAsia"/>
        </w:rPr>
        <w:t>先方政府による先住民族計画</w:t>
      </w:r>
      <w:r w:rsidRPr="00DB2C88">
        <w:rPr>
          <w:rFonts w:asciiTheme="majorEastAsia" w:eastAsiaTheme="majorEastAsia" w:hAnsiTheme="majorEastAsia" w:cs="Arial"/>
        </w:rPr>
        <w:t>(</w:t>
      </w:r>
      <w:r w:rsidRPr="00DE0BB4">
        <w:rPr>
          <w:rFonts w:asciiTheme="majorEastAsia" w:eastAsiaTheme="majorEastAsia" w:hAnsiTheme="majorEastAsia" w:cs="Arial"/>
        </w:rPr>
        <w:t>IPP: Indigenous Peoples Plan</w:t>
      </w:r>
      <w:r w:rsidRPr="00DB2C88">
        <w:rPr>
          <w:rFonts w:asciiTheme="majorEastAsia" w:eastAsiaTheme="majorEastAsia" w:hAnsiTheme="majorEastAsia" w:cs="Arial"/>
        </w:rPr>
        <w:t>)</w:t>
      </w:r>
      <w:r w:rsidRPr="00DB2C88">
        <w:rPr>
          <w:rFonts w:asciiTheme="majorEastAsia" w:eastAsiaTheme="majorEastAsia" w:hAnsiTheme="majorEastAsia" w:cs="ＭＳ Ｐゴシック" w:hint="eastAsia"/>
        </w:rPr>
        <w:t>案の作成が必要となることが想定される。上記プロジェクトに該当する場合は、環境社会配慮助言委員会に「先住民族計画案作成方針」及び「先住民族計画案」を作成した段階で助言を求めるため、その資料作成や質疑対応等の業務支援を行う。なお、先住民族計画案には、世界銀行セーフガードポリシー</w:t>
      </w:r>
      <w:r w:rsidRPr="00DE0BB4">
        <w:rPr>
          <w:rFonts w:asciiTheme="majorEastAsia" w:eastAsiaTheme="majorEastAsia" w:hAnsiTheme="majorEastAsia" w:cs="Arial"/>
        </w:rPr>
        <w:t>OP4.10 Annex B</w:t>
      </w:r>
      <w:r w:rsidRPr="00DB2C88">
        <w:rPr>
          <w:rFonts w:asciiTheme="majorEastAsia" w:eastAsiaTheme="majorEastAsia" w:hAnsiTheme="majorEastAsia" w:cs="ＭＳ Ｐゴシック" w:hint="eastAsia"/>
        </w:rPr>
        <w:t>に記載ある以下ア</w:t>
      </w:r>
      <w:r w:rsidRPr="00DB2C88">
        <w:rPr>
          <w:rFonts w:asciiTheme="majorEastAsia" w:eastAsiaTheme="majorEastAsia" w:hAnsiTheme="majorEastAsia" w:cs="Arial" w:hint="eastAsia"/>
        </w:rPr>
        <w:t>）</w:t>
      </w:r>
      <w:r w:rsidRPr="00DB2C88">
        <w:rPr>
          <w:rFonts w:asciiTheme="majorEastAsia" w:eastAsiaTheme="majorEastAsia" w:hAnsiTheme="majorEastAsia" w:cs="ＭＳ Ｐゴシック" w:hint="eastAsia"/>
        </w:rPr>
        <w:t>～</w:t>
      </w:r>
      <w:r w:rsidRPr="00DB2C88">
        <w:rPr>
          <w:rFonts w:asciiTheme="majorEastAsia" w:eastAsiaTheme="majorEastAsia" w:hAnsiTheme="majorEastAsia" w:cs="Arial" w:hint="eastAsia"/>
        </w:rPr>
        <w:t>ク）</w:t>
      </w:r>
      <w:r w:rsidRPr="00DB2C88">
        <w:rPr>
          <w:rFonts w:asciiTheme="majorEastAsia" w:eastAsiaTheme="majorEastAsia" w:hAnsiTheme="majorEastAsia" w:cs="ＭＳ Ｐゴシック" w:hint="eastAsia"/>
        </w:rPr>
        <w:t>の内容が含まれる必要がある。</w:t>
      </w:r>
    </w:p>
    <w:p w14:paraId="27A96F14" w14:textId="77777777" w:rsidR="00A51CC6" w:rsidRPr="00DB2C88" w:rsidRDefault="00A51CC6" w:rsidP="00A51CC6">
      <w:pPr>
        <w:ind w:leftChars="118" w:left="283"/>
        <w:rPr>
          <w:rFonts w:asciiTheme="majorEastAsia" w:eastAsiaTheme="majorEastAsia" w:hAnsiTheme="majorEastAsia" w:cs="ＭＳ Ｐゴシック"/>
        </w:rPr>
      </w:pPr>
      <w:r w:rsidRPr="00DE0BB4">
        <w:rPr>
          <w:rFonts w:asciiTheme="majorEastAsia" w:eastAsiaTheme="majorEastAsia" w:hAnsiTheme="majorEastAsia" w:cs="Arial" w:hint="eastAsia"/>
        </w:rPr>
        <w:t>ア）</w:t>
      </w:r>
      <w:r w:rsidRPr="00DB2C88">
        <w:rPr>
          <w:rFonts w:asciiTheme="majorEastAsia" w:eastAsiaTheme="majorEastAsia" w:hAnsiTheme="majorEastAsia" w:cs="ＭＳ Ｐゴシック" w:hint="eastAsia"/>
        </w:rPr>
        <w:t>社会アセスメントの結果</w:t>
      </w:r>
    </w:p>
    <w:p w14:paraId="2A171DB8" w14:textId="77777777" w:rsidR="00A51CC6" w:rsidRPr="00DB2C88" w:rsidRDefault="00A51CC6" w:rsidP="00A51CC6">
      <w:pPr>
        <w:ind w:firstLineChars="200" w:firstLine="480"/>
        <w:rPr>
          <w:rFonts w:asciiTheme="majorEastAsia" w:eastAsiaTheme="majorEastAsia" w:hAnsiTheme="majorEastAsia" w:cs="ＭＳ Ｐゴシック"/>
        </w:rPr>
      </w:pPr>
      <w:r w:rsidRPr="00DB2C88">
        <w:rPr>
          <w:rFonts w:asciiTheme="majorEastAsia" w:eastAsiaTheme="majorEastAsia" w:hAnsiTheme="majorEastAsia" w:cs="ＭＳ Ｐゴシック" w:hint="eastAsia"/>
        </w:rPr>
        <w:t>社会アセスメントを実施し、以下の</w:t>
      </w:r>
      <w:r w:rsidRPr="00DB2C88">
        <w:rPr>
          <w:rFonts w:asciiTheme="majorEastAsia" w:eastAsiaTheme="majorEastAsia" w:hAnsiTheme="majorEastAsia" w:cs="Arial" w:hint="eastAsia"/>
        </w:rPr>
        <w:t>①</w:t>
      </w:r>
      <w:r w:rsidRPr="00DB2C88">
        <w:rPr>
          <w:rFonts w:asciiTheme="majorEastAsia" w:eastAsiaTheme="majorEastAsia" w:hAnsiTheme="majorEastAsia" w:cs="ＭＳ Ｐゴシック" w:hint="eastAsia"/>
        </w:rPr>
        <w:t>～</w:t>
      </w:r>
      <w:r w:rsidRPr="00DB2C88">
        <w:rPr>
          <w:rFonts w:asciiTheme="majorEastAsia" w:eastAsiaTheme="majorEastAsia" w:hAnsiTheme="majorEastAsia" w:cs="Arial" w:hint="eastAsia"/>
        </w:rPr>
        <w:t>⑤</w:t>
      </w:r>
      <w:r w:rsidRPr="00DB2C88">
        <w:rPr>
          <w:rFonts w:asciiTheme="majorEastAsia" w:eastAsiaTheme="majorEastAsia" w:hAnsiTheme="majorEastAsia" w:cs="ＭＳ Ｐゴシック" w:hint="eastAsia"/>
        </w:rPr>
        <w:t>を明らかにする。</w:t>
      </w:r>
    </w:p>
    <w:p w14:paraId="53DBF24F" w14:textId="77777777" w:rsidR="00A51CC6" w:rsidRPr="00DB2C88" w:rsidRDefault="00A51CC6" w:rsidP="00C0333C">
      <w:pPr>
        <w:pStyle w:val="afe"/>
        <w:numPr>
          <w:ilvl w:val="0"/>
          <w:numId w:val="14"/>
        </w:numPr>
        <w:autoSpaceDE w:val="0"/>
        <w:autoSpaceDN w:val="0"/>
        <w:adjustRightInd w:val="0"/>
        <w:ind w:leftChars="236" w:left="849" w:hanging="283"/>
        <w:rPr>
          <w:rFonts w:asciiTheme="majorEastAsia" w:eastAsiaTheme="majorEastAsia" w:hAnsiTheme="majorEastAsia" w:cs="ＭＳ Ｐゴシック"/>
          <w:color w:val="000000"/>
          <w:kern w:val="0"/>
          <w:sz w:val="24"/>
        </w:rPr>
      </w:pPr>
      <w:r w:rsidRPr="00DB2C88">
        <w:rPr>
          <w:rFonts w:asciiTheme="majorEastAsia" w:eastAsiaTheme="majorEastAsia" w:hAnsiTheme="majorEastAsia" w:cs="ＭＳ Ｐゴシック" w:hint="eastAsia"/>
          <w:color w:val="000000"/>
          <w:kern w:val="0"/>
          <w:sz w:val="24"/>
        </w:rPr>
        <w:t>先住民族に関する現地法制度、組織体制</w:t>
      </w:r>
    </w:p>
    <w:p w14:paraId="37EBB211" w14:textId="77777777" w:rsidR="00A51CC6" w:rsidRPr="00DB2C88" w:rsidRDefault="00A51CC6" w:rsidP="00C0333C">
      <w:pPr>
        <w:pStyle w:val="afe"/>
        <w:numPr>
          <w:ilvl w:val="0"/>
          <w:numId w:val="14"/>
        </w:numPr>
        <w:autoSpaceDE w:val="0"/>
        <w:autoSpaceDN w:val="0"/>
        <w:adjustRightInd w:val="0"/>
        <w:ind w:leftChars="236" w:left="849" w:hanging="283"/>
        <w:rPr>
          <w:rFonts w:asciiTheme="majorEastAsia" w:eastAsiaTheme="majorEastAsia" w:hAnsiTheme="majorEastAsia" w:cs="ＭＳ Ｐゴシック"/>
          <w:color w:val="000000"/>
          <w:kern w:val="0"/>
          <w:sz w:val="24"/>
        </w:rPr>
      </w:pPr>
      <w:r w:rsidRPr="00DB2C88">
        <w:rPr>
          <w:rFonts w:asciiTheme="majorEastAsia" w:eastAsiaTheme="majorEastAsia" w:hAnsiTheme="majorEastAsia" w:cs="ＭＳ Ｐゴシック" w:hint="eastAsia"/>
          <w:color w:val="000000"/>
          <w:kern w:val="0"/>
          <w:sz w:val="24"/>
        </w:rPr>
        <w:t>事業地域の概要</w:t>
      </w:r>
    </w:p>
    <w:p w14:paraId="681B0932" w14:textId="77777777" w:rsidR="00A51CC6" w:rsidRPr="00DB2C88" w:rsidRDefault="00A51CC6" w:rsidP="00C0333C">
      <w:pPr>
        <w:pStyle w:val="afe"/>
        <w:numPr>
          <w:ilvl w:val="0"/>
          <w:numId w:val="14"/>
        </w:numPr>
        <w:autoSpaceDE w:val="0"/>
        <w:autoSpaceDN w:val="0"/>
        <w:adjustRightInd w:val="0"/>
        <w:ind w:leftChars="236" w:left="849" w:hanging="283"/>
        <w:rPr>
          <w:rFonts w:asciiTheme="majorEastAsia" w:eastAsiaTheme="majorEastAsia" w:hAnsiTheme="majorEastAsia" w:cs="Arial"/>
          <w:color w:val="000000"/>
          <w:kern w:val="0"/>
          <w:sz w:val="24"/>
        </w:rPr>
      </w:pPr>
      <w:r w:rsidRPr="00DB2C88">
        <w:rPr>
          <w:rFonts w:asciiTheme="majorEastAsia" w:eastAsiaTheme="majorEastAsia" w:hAnsiTheme="majorEastAsia" w:cs="ＭＳ Ｐゴシック" w:hint="eastAsia"/>
          <w:color w:val="000000"/>
          <w:kern w:val="0"/>
          <w:sz w:val="24"/>
        </w:rPr>
        <w:t>対象先住民族に関する基本情報収集</w:t>
      </w:r>
      <w:r w:rsidRPr="00DB2C88">
        <w:rPr>
          <w:rFonts w:asciiTheme="majorEastAsia" w:eastAsiaTheme="majorEastAsia" w:hAnsiTheme="majorEastAsia" w:cs="Arial" w:hint="eastAsia"/>
          <w:color w:val="000000"/>
          <w:kern w:val="0"/>
          <w:sz w:val="24"/>
        </w:rPr>
        <w:t>（</w:t>
      </w:r>
      <w:r w:rsidRPr="00DB2C88">
        <w:rPr>
          <w:rFonts w:asciiTheme="majorEastAsia" w:eastAsiaTheme="majorEastAsia" w:hAnsiTheme="majorEastAsia" w:cs="ＭＳ Ｐゴシック" w:hint="eastAsia"/>
          <w:color w:val="000000"/>
          <w:kern w:val="0"/>
          <w:sz w:val="24"/>
        </w:rPr>
        <w:t>人口、社会、文化、政治、慣習的、伝統的に利用してきた土地や資源等</w:t>
      </w:r>
      <w:r w:rsidRPr="00DB2C88">
        <w:rPr>
          <w:rFonts w:asciiTheme="majorEastAsia" w:eastAsiaTheme="majorEastAsia" w:hAnsiTheme="majorEastAsia" w:cs="Arial"/>
          <w:color w:val="000000"/>
          <w:kern w:val="0"/>
          <w:sz w:val="24"/>
        </w:rPr>
        <w:t>)</w:t>
      </w:r>
    </w:p>
    <w:p w14:paraId="703CA6E4" w14:textId="77777777" w:rsidR="00A51CC6" w:rsidRPr="00DB2C88" w:rsidRDefault="00A51CC6" w:rsidP="00C0333C">
      <w:pPr>
        <w:pStyle w:val="afe"/>
        <w:numPr>
          <w:ilvl w:val="0"/>
          <w:numId w:val="14"/>
        </w:numPr>
        <w:autoSpaceDE w:val="0"/>
        <w:autoSpaceDN w:val="0"/>
        <w:adjustRightInd w:val="0"/>
        <w:ind w:leftChars="236" w:left="849" w:hanging="283"/>
        <w:rPr>
          <w:rFonts w:asciiTheme="majorEastAsia" w:eastAsiaTheme="majorEastAsia" w:hAnsiTheme="majorEastAsia" w:cs="Arial"/>
          <w:color w:val="000000"/>
          <w:kern w:val="0"/>
          <w:sz w:val="24"/>
        </w:rPr>
      </w:pPr>
      <w:r w:rsidRPr="00DB2C88">
        <w:rPr>
          <w:rFonts w:asciiTheme="majorEastAsia" w:eastAsiaTheme="majorEastAsia" w:hAnsiTheme="majorEastAsia" w:cs="ＭＳ Ｐゴシック" w:hint="eastAsia"/>
          <w:color w:val="000000"/>
          <w:kern w:val="0"/>
          <w:sz w:val="24"/>
        </w:rPr>
        <w:t>ステークホルダー分析及びプロジェクト準備、実施、モニタリングにおける協議方法</w:t>
      </w:r>
      <w:r w:rsidRPr="00DB2C88">
        <w:rPr>
          <w:rFonts w:asciiTheme="majorEastAsia" w:eastAsiaTheme="majorEastAsia" w:hAnsiTheme="majorEastAsia" w:cs="Arial"/>
          <w:color w:val="000000"/>
          <w:kern w:val="0"/>
          <w:sz w:val="24"/>
        </w:rPr>
        <w:t>(</w:t>
      </w:r>
      <w:r w:rsidRPr="00DB2C88">
        <w:rPr>
          <w:rFonts w:asciiTheme="majorEastAsia" w:eastAsiaTheme="majorEastAsia" w:hAnsiTheme="majorEastAsia" w:cs="ＭＳ Ｐゴシック" w:hint="eastAsia"/>
          <w:color w:val="000000"/>
          <w:kern w:val="0"/>
          <w:sz w:val="24"/>
        </w:rPr>
        <w:t>当該先住民族の文化を反映し、住民の意見を取り入れるために最も適切と考えられる協議方法を提案する</w:t>
      </w:r>
      <w:r w:rsidRPr="00DB2C88">
        <w:rPr>
          <w:rFonts w:asciiTheme="majorEastAsia" w:eastAsiaTheme="majorEastAsia" w:hAnsiTheme="majorEastAsia" w:cs="Arial"/>
          <w:color w:val="000000"/>
          <w:kern w:val="0"/>
          <w:sz w:val="24"/>
        </w:rPr>
        <w:t>)</w:t>
      </w:r>
    </w:p>
    <w:p w14:paraId="61DB6FF6" w14:textId="77777777" w:rsidR="00A51CC6" w:rsidRPr="00DB2C88" w:rsidRDefault="00A51CC6" w:rsidP="00C0333C">
      <w:pPr>
        <w:pStyle w:val="afe"/>
        <w:numPr>
          <w:ilvl w:val="0"/>
          <w:numId w:val="14"/>
        </w:numPr>
        <w:autoSpaceDE w:val="0"/>
        <w:autoSpaceDN w:val="0"/>
        <w:adjustRightInd w:val="0"/>
        <w:ind w:leftChars="236" w:left="849" w:hanging="283"/>
        <w:rPr>
          <w:rFonts w:asciiTheme="majorEastAsia" w:eastAsiaTheme="majorEastAsia" w:hAnsiTheme="majorEastAsia" w:cs="ＭＳ Ｐゴシック"/>
          <w:color w:val="000000"/>
          <w:kern w:val="0"/>
          <w:sz w:val="24"/>
        </w:rPr>
      </w:pPr>
      <w:r w:rsidRPr="00DB2C88">
        <w:rPr>
          <w:rFonts w:asciiTheme="majorEastAsia" w:eastAsiaTheme="majorEastAsia" w:hAnsiTheme="majorEastAsia" w:cs="ＭＳ Ｐゴシック" w:hint="eastAsia"/>
          <w:color w:val="000000"/>
          <w:kern w:val="0"/>
          <w:sz w:val="24"/>
        </w:rPr>
        <w:t>プロジェクトの影響</w:t>
      </w:r>
      <w:r w:rsidRPr="00DB2C88">
        <w:rPr>
          <w:rFonts w:asciiTheme="majorEastAsia" w:eastAsiaTheme="majorEastAsia" w:hAnsiTheme="majorEastAsia" w:cs="Arial" w:hint="eastAsia"/>
          <w:color w:val="000000"/>
          <w:kern w:val="0"/>
          <w:sz w:val="24"/>
        </w:rPr>
        <w:t>（</w:t>
      </w:r>
      <w:r w:rsidRPr="00DB2C88">
        <w:rPr>
          <w:rFonts w:asciiTheme="majorEastAsia" w:eastAsiaTheme="majorEastAsia" w:hAnsiTheme="majorEastAsia" w:cs="ＭＳ Ｐゴシック" w:hint="eastAsia"/>
          <w:color w:val="000000"/>
          <w:kern w:val="0"/>
          <w:sz w:val="24"/>
        </w:rPr>
        <w:t>負の影響のみではなく、正の影響も含む</w:t>
      </w:r>
      <w:r w:rsidRPr="00DB2C88">
        <w:rPr>
          <w:rFonts w:asciiTheme="majorEastAsia" w:eastAsiaTheme="majorEastAsia" w:hAnsiTheme="majorEastAsia" w:cs="Arial"/>
          <w:color w:val="000000"/>
          <w:kern w:val="0"/>
          <w:sz w:val="24"/>
        </w:rPr>
        <w:t>)</w:t>
      </w:r>
      <w:r w:rsidRPr="00DB2C88">
        <w:rPr>
          <w:rFonts w:asciiTheme="majorEastAsia" w:eastAsiaTheme="majorEastAsia" w:hAnsiTheme="majorEastAsia" w:cs="ＭＳ Ｐゴシック" w:hint="eastAsia"/>
          <w:color w:val="000000"/>
          <w:kern w:val="0"/>
          <w:sz w:val="24"/>
        </w:rPr>
        <w:t>及び影響を受ける人々の数、影響を受ける人々の属性、生計手段や土地、資源の利用、コミュニティ外との交流状況</w:t>
      </w:r>
    </w:p>
    <w:p w14:paraId="3A632961" w14:textId="77777777" w:rsidR="00A51CC6" w:rsidRPr="00DB2C88" w:rsidRDefault="00A51CC6" w:rsidP="00A51CC6">
      <w:pPr>
        <w:ind w:leftChars="118" w:left="283"/>
        <w:rPr>
          <w:rFonts w:asciiTheme="majorEastAsia" w:eastAsiaTheme="majorEastAsia" w:hAnsiTheme="majorEastAsia" w:cs="ＭＳ Ｐゴシック"/>
        </w:rPr>
      </w:pPr>
      <w:r w:rsidRPr="00DE0BB4">
        <w:rPr>
          <w:rFonts w:asciiTheme="majorEastAsia" w:eastAsiaTheme="majorEastAsia" w:hAnsiTheme="majorEastAsia" w:cs="Arial" w:hint="eastAsia"/>
        </w:rPr>
        <w:t>イ）</w:t>
      </w:r>
      <w:r w:rsidRPr="00DB2C88">
        <w:rPr>
          <w:rFonts w:asciiTheme="majorEastAsia" w:eastAsiaTheme="majorEastAsia" w:hAnsiTheme="majorEastAsia" w:cs="ＭＳ Ｐゴシック" w:hint="eastAsia"/>
        </w:rPr>
        <w:t>コミュニティとの協議の要約</w:t>
      </w:r>
    </w:p>
    <w:p w14:paraId="09372F21" w14:textId="77777777" w:rsidR="00A51CC6" w:rsidRPr="00DB2C88" w:rsidRDefault="00A51CC6" w:rsidP="00A51CC6">
      <w:pPr>
        <w:ind w:leftChars="100" w:left="240" w:firstLineChars="100" w:firstLine="240"/>
        <w:rPr>
          <w:rFonts w:asciiTheme="majorEastAsia" w:eastAsiaTheme="majorEastAsia" w:hAnsiTheme="majorEastAsia" w:cs="ＭＳ Ｐゴシック"/>
        </w:rPr>
      </w:pPr>
      <w:r w:rsidRPr="00DB2C88">
        <w:rPr>
          <w:rFonts w:asciiTheme="majorEastAsia" w:eastAsiaTheme="majorEastAsia" w:hAnsiTheme="majorEastAsia" w:cs="ＭＳ Ｐゴシック" w:hint="eastAsia"/>
        </w:rPr>
        <w:t>プロジェクト形成の早期の段階で、影響を受ける先住民族コミュニティと自由か</w:t>
      </w:r>
      <w:r w:rsidRPr="00DB2C88">
        <w:rPr>
          <w:rFonts w:asciiTheme="majorEastAsia" w:eastAsiaTheme="majorEastAsia" w:hAnsiTheme="majorEastAsia" w:cs="ＭＳ Ｐゴシック" w:hint="eastAsia"/>
        </w:rPr>
        <w:lastRenderedPageBreak/>
        <w:t>つ十分な情報を提供した上で協議を行い、その協議の内容を要約する</w:t>
      </w:r>
      <w:r w:rsidRPr="00DB2C88">
        <w:rPr>
          <w:rFonts w:asciiTheme="majorEastAsia" w:eastAsiaTheme="majorEastAsia" w:hAnsiTheme="majorEastAsia" w:cs="Arial" w:hint="eastAsia"/>
        </w:rPr>
        <w:t>（世界銀行セーフガードポリシー</w:t>
      </w:r>
      <w:r w:rsidRPr="00DE0BB4">
        <w:rPr>
          <w:rFonts w:asciiTheme="majorEastAsia" w:eastAsiaTheme="majorEastAsia" w:hAnsiTheme="majorEastAsia" w:cs="Arial"/>
        </w:rPr>
        <w:t>OP</w:t>
      </w:r>
      <w:r w:rsidRPr="00DE0BB4" w:rsidDel="00AF3E31">
        <w:rPr>
          <w:rFonts w:asciiTheme="majorEastAsia" w:eastAsiaTheme="majorEastAsia" w:hAnsiTheme="majorEastAsia" w:cs="Arial"/>
        </w:rPr>
        <w:t xml:space="preserve"> </w:t>
      </w:r>
      <w:r w:rsidRPr="00DE0BB4">
        <w:rPr>
          <w:rFonts w:asciiTheme="majorEastAsia" w:eastAsiaTheme="majorEastAsia" w:hAnsiTheme="majorEastAsia" w:cs="Arial"/>
        </w:rPr>
        <w:t>4.10 AnnexA</w:t>
      </w:r>
      <w:r w:rsidRPr="00DB2C88">
        <w:rPr>
          <w:rFonts w:asciiTheme="majorEastAsia" w:eastAsiaTheme="majorEastAsia" w:hAnsiTheme="majorEastAsia" w:cs="Arial" w:hint="eastAsia"/>
        </w:rPr>
        <w:t>）。</w:t>
      </w:r>
      <w:r w:rsidRPr="00DB2C88">
        <w:rPr>
          <w:rFonts w:asciiTheme="majorEastAsia" w:eastAsiaTheme="majorEastAsia" w:hAnsiTheme="majorEastAsia" w:cs="ＭＳ Ｐゴシック" w:hint="eastAsia"/>
        </w:rPr>
        <w:t>協議では、当該先住民族が理解できる言語と様式による説明が行われることに留意する。また、協議を実施する際は、十分な情報が提供された上での自由な事前の協議となるよう文化的に適切な手法で開催されることが必要であるため、住民協議実施方法を工夫し</w:t>
      </w:r>
      <w:r w:rsidRPr="00DB2C88">
        <w:rPr>
          <w:rFonts w:asciiTheme="majorEastAsia" w:eastAsiaTheme="majorEastAsia" w:hAnsiTheme="majorEastAsia" w:cs="Arial" w:hint="eastAsia"/>
        </w:rPr>
        <w:t>（</w:t>
      </w:r>
      <w:r w:rsidRPr="00DB2C88">
        <w:rPr>
          <w:rFonts w:asciiTheme="majorEastAsia" w:eastAsiaTheme="majorEastAsia" w:hAnsiTheme="majorEastAsia" w:cs="ＭＳ Ｐゴシック" w:hint="eastAsia"/>
        </w:rPr>
        <w:t>女性や老人が参加しやすい環境の提供、協議実施を支援する</w:t>
      </w:r>
      <w:r w:rsidRPr="00DE0BB4">
        <w:rPr>
          <w:rFonts w:asciiTheme="majorEastAsia" w:eastAsiaTheme="majorEastAsia" w:hAnsiTheme="majorEastAsia" w:cs="Arial"/>
        </w:rPr>
        <w:t>NGO</w:t>
      </w:r>
      <w:r w:rsidRPr="00DB2C88">
        <w:rPr>
          <w:rFonts w:asciiTheme="majorEastAsia" w:eastAsiaTheme="majorEastAsia" w:hAnsiTheme="majorEastAsia" w:cs="ＭＳ Ｐゴシック" w:hint="eastAsia"/>
        </w:rPr>
        <w:t>等の雇用、外部有識者によるモニタリング体制の構築等</w:t>
      </w:r>
      <w:r w:rsidRPr="00DB2C88">
        <w:rPr>
          <w:rFonts w:asciiTheme="majorEastAsia" w:eastAsiaTheme="majorEastAsia" w:hAnsiTheme="majorEastAsia" w:cs="Arial"/>
        </w:rPr>
        <w:t>)</w:t>
      </w:r>
      <w:r w:rsidRPr="00DB2C88">
        <w:rPr>
          <w:rFonts w:asciiTheme="majorEastAsia" w:eastAsiaTheme="majorEastAsia" w:hAnsiTheme="majorEastAsia" w:cs="ＭＳ Ｐゴシック" w:hint="eastAsia"/>
        </w:rPr>
        <w:t>、プロジェクトに関する情報は、潜在的な負の影響も含めて全ての関連情報を提示する必要がある。住民の意見を十分に確認するために、同一コミュニティを対象に、実施機関の職員が同席せず先住民族計画案の作成を行う</w:t>
      </w:r>
      <w:r w:rsidRPr="00DE0BB4">
        <w:rPr>
          <w:rFonts w:asciiTheme="majorEastAsia" w:eastAsiaTheme="majorEastAsia" w:hAnsiTheme="majorEastAsia" w:cs="Arial"/>
        </w:rPr>
        <w:t>NGO</w:t>
      </w:r>
      <w:r w:rsidRPr="00DB2C88">
        <w:rPr>
          <w:rFonts w:asciiTheme="majorEastAsia" w:eastAsiaTheme="majorEastAsia" w:hAnsiTheme="majorEastAsia" w:cs="ＭＳ Ｐゴシック" w:hint="eastAsia"/>
        </w:rPr>
        <w:t>等のみにて実施される協議及び実施機関の職員が同席する協議の</w:t>
      </w:r>
      <w:r w:rsidRPr="00DE0BB4">
        <w:rPr>
          <w:rFonts w:asciiTheme="majorEastAsia" w:eastAsiaTheme="majorEastAsia" w:hAnsiTheme="majorEastAsia" w:cs="Arial"/>
        </w:rPr>
        <w:t>2</w:t>
      </w:r>
      <w:r w:rsidRPr="00DB2C88">
        <w:rPr>
          <w:rFonts w:asciiTheme="majorEastAsia" w:eastAsiaTheme="majorEastAsia" w:hAnsiTheme="majorEastAsia" w:cs="ＭＳ Ｐゴシック" w:hint="eastAsia"/>
        </w:rPr>
        <w:t>段階の協議が行われることが望ましい。</w:t>
      </w:r>
    </w:p>
    <w:p w14:paraId="2517C401" w14:textId="77777777" w:rsidR="00A51CC6" w:rsidRPr="00DB2C88" w:rsidRDefault="00A51CC6" w:rsidP="00A51CC6">
      <w:pPr>
        <w:ind w:firstLineChars="100" w:firstLine="240"/>
        <w:rPr>
          <w:rFonts w:asciiTheme="majorEastAsia" w:eastAsiaTheme="majorEastAsia" w:hAnsiTheme="majorEastAsia" w:cs="ＭＳ Ｐゴシック"/>
        </w:rPr>
      </w:pPr>
      <w:r w:rsidRPr="00DE0BB4">
        <w:rPr>
          <w:rFonts w:asciiTheme="majorEastAsia" w:eastAsiaTheme="majorEastAsia" w:hAnsiTheme="majorEastAsia" w:cs="Arial" w:hint="eastAsia"/>
        </w:rPr>
        <w:t>ウ）</w:t>
      </w:r>
      <w:r w:rsidRPr="00DB2C88">
        <w:rPr>
          <w:rFonts w:asciiTheme="majorEastAsia" w:eastAsiaTheme="majorEastAsia" w:hAnsiTheme="majorEastAsia" w:cs="ＭＳ Ｐゴシック" w:hint="eastAsia"/>
        </w:rPr>
        <w:t>コミュニティとの協議実施枠組み</w:t>
      </w:r>
    </w:p>
    <w:p w14:paraId="1BC72AFD" w14:textId="77777777" w:rsidR="00A51CC6" w:rsidRPr="00DB2C88" w:rsidRDefault="00A51CC6" w:rsidP="00A51CC6">
      <w:pPr>
        <w:ind w:leftChars="100" w:left="240" w:firstLineChars="100" w:firstLine="240"/>
        <w:rPr>
          <w:rFonts w:asciiTheme="majorEastAsia" w:eastAsiaTheme="majorEastAsia" w:hAnsiTheme="majorEastAsia" w:cs="ＭＳ Ｐゴシック"/>
        </w:rPr>
      </w:pPr>
      <w:r w:rsidRPr="00DB2C88">
        <w:rPr>
          <w:rFonts w:asciiTheme="majorEastAsia" w:eastAsiaTheme="majorEastAsia" w:hAnsiTheme="majorEastAsia" w:cs="ＭＳ Ｐゴシック" w:hint="eastAsia"/>
        </w:rPr>
        <w:t>プロジェクト実施中に行われる影響を受ける先住民族コミュニティとの自由かつ早期の段階から十分な情報を提供した上での協議を確保するための枠組み</w:t>
      </w:r>
      <w:r w:rsidRPr="00DB2C88">
        <w:rPr>
          <w:rFonts w:asciiTheme="majorEastAsia" w:eastAsiaTheme="majorEastAsia" w:hAnsiTheme="majorEastAsia" w:cs="Arial"/>
        </w:rPr>
        <w:t>(</w:t>
      </w:r>
      <w:r w:rsidRPr="00DB2C88">
        <w:rPr>
          <w:rFonts w:asciiTheme="majorEastAsia" w:eastAsiaTheme="majorEastAsia" w:hAnsiTheme="majorEastAsia" w:cs="Arial" w:hint="eastAsia"/>
        </w:rPr>
        <w:t>世界銀行セーフガードポリシー</w:t>
      </w:r>
      <w:r w:rsidRPr="00DE0BB4">
        <w:rPr>
          <w:rFonts w:asciiTheme="majorEastAsia" w:eastAsiaTheme="majorEastAsia" w:hAnsiTheme="majorEastAsia" w:cs="Arial"/>
        </w:rPr>
        <w:t>OP4.10</w:t>
      </w:r>
      <w:r w:rsidRPr="00DE0BB4">
        <w:rPr>
          <w:rFonts w:asciiTheme="majorEastAsia" w:eastAsiaTheme="majorEastAsia" w:hAnsiTheme="majorEastAsia" w:cs="Arial" w:hint="eastAsia"/>
        </w:rPr>
        <w:t>の第</w:t>
      </w:r>
      <w:r w:rsidRPr="00DE0BB4">
        <w:rPr>
          <w:rFonts w:asciiTheme="majorEastAsia" w:eastAsiaTheme="majorEastAsia" w:hAnsiTheme="majorEastAsia" w:cs="Arial"/>
        </w:rPr>
        <w:t>10</w:t>
      </w:r>
      <w:r w:rsidRPr="00DB2C88">
        <w:rPr>
          <w:rFonts w:asciiTheme="majorEastAsia" w:eastAsiaTheme="majorEastAsia" w:hAnsiTheme="majorEastAsia" w:cs="ＭＳ Ｐゴシック" w:hint="eastAsia"/>
        </w:rPr>
        <w:t>項を参照</w:t>
      </w:r>
      <w:r w:rsidRPr="00DB2C88">
        <w:rPr>
          <w:rFonts w:asciiTheme="majorEastAsia" w:eastAsiaTheme="majorEastAsia" w:hAnsiTheme="majorEastAsia" w:cs="Arial"/>
        </w:rPr>
        <w:t>)</w:t>
      </w:r>
      <w:r w:rsidRPr="00DB2C88">
        <w:rPr>
          <w:rFonts w:asciiTheme="majorEastAsia" w:eastAsiaTheme="majorEastAsia" w:hAnsiTheme="majorEastAsia" w:cs="ＭＳ Ｐゴシック" w:hint="eastAsia"/>
        </w:rPr>
        <w:t>。</w:t>
      </w:r>
    </w:p>
    <w:p w14:paraId="42C8F078" w14:textId="77777777" w:rsidR="00A51CC6" w:rsidRPr="00DB2C88" w:rsidRDefault="00A51CC6" w:rsidP="00A51CC6">
      <w:pPr>
        <w:ind w:firstLineChars="100" w:firstLine="240"/>
        <w:rPr>
          <w:rFonts w:asciiTheme="majorEastAsia" w:eastAsiaTheme="majorEastAsia" w:hAnsiTheme="majorEastAsia" w:cs="ＭＳ Ｐゴシック"/>
        </w:rPr>
      </w:pPr>
      <w:r w:rsidRPr="00DE0BB4">
        <w:rPr>
          <w:rFonts w:asciiTheme="majorEastAsia" w:eastAsiaTheme="majorEastAsia" w:hAnsiTheme="majorEastAsia" w:cs="Arial" w:hint="eastAsia"/>
        </w:rPr>
        <w:t>エ）</w:t>
      </w:r>
      <w:r w:rsidRPr="00DB2C88">
        <w:rPr>
          <w:rFonts w:asciiTheme="majorEastAsia" w:eastAsiaTheme="majorEastAsia" w:hAnsiTheme="majorEastAsia" w:cs="ＭＳ Ｐゴシック" w:hint="eastAsia"/>
        </w:rPr>
        <w:t>先住民族がプロジェクトの利益を享受するためのアクションプラン</w:t>
      </w:r>
    </w:p>
    <w:p w14:paraId="31BE0D27" w14:textId="77777777" w:rsidR="00A51CC6" w:rsidRPr="00DB2C88" w:rsidRDefault="00A51CC6" w:rsidP="00A51CC6">
      <w:pPr>
        <w:ind w:leftChars="100" w:left="240" w:firstLineChars="100" w:firstLine="240"/>
        <w:rPr>
          <w:rFonts w:asciiTheme="majorEastAsia" w:eastAsiaTheme="majorEastAsia" w:hAnsiTheme="majorEastAsia" w:cs="ＭＳ Ｐゴシック"/>
        </w:rPr>
      </w:pPr>
      <w:r w:rsidRPr="00DB2C88">
        <w:rPr>
          <w:rFonts w:asciiTheme="majorEastAsia" w:eastAsiaTheme="majorEastAsia" w:hAnsiTheme="majorEastAsia" w:cs="ＭＳ Ｐゴシック" w:hint="eastAsia"/>
        </w:rPr>
        <w:t>プロジェクト実施機関の能力強化策も含め、先住民族が文化的に適切な社会的・経済的利益を享受することを確保するための方策を定めたアクションプランを策定する。アクションプランの策定には、先住地域における持続的開発保護計画等を踏まえ、必要に応じて同計画の関係者に説明・助言を行う。</w:t>
      </w:r>
    </w:p>
    <w:p w14:paraId="630B57AC" w14:textId="77777777" w:rsidR="00A51CC6" w:rsidRPr="00DB2C88" w:rsidRDefault="00A51CC6" w:rsidP="00A51CC6">
      <w:pPr>
        <w:ind w:firstLineChars="100" w:firstLine="240"/>
        <w:rPr>
          <w:rFonts w:asciiTheme="majorEastAsia" w:eastAsiaTheme="majorEastAsia" w:hAnsiTheme="majorEastAsia" w:cs="ＭＳ Ｐゴシック"/>
        </w:rPr>
      </w:pPr>
      <w:r w:rsidRPr="00DE0BB4">
        <w:rPr>
          <w:rFonts w:asciiTheme="majorEastAsia" w:eastAsiaTheme="majorEastAsia" w:hAnsiTheme="majorEastAsia" w:cs="Arial" w:hint="eastAsia"/>
        </w:rPr>
        <w:t>オ）</w:t>
      </w:r>
      <w:r w:rsidRPr="00DB2C88">
        <w:rPr>
          <w:rFonts w:asciiTheme="majorEastAsia" w:eastAsiaTheme="majorEastAsia" w:hAnsiTheme="majorEastAsia" w:cs="ＭＳ Ｐゴシック" w:hint="eastAsia"/>
        </w:rPr>
        <w:t>潜在的な負の影響の回避、緩和、代償するためのアクションプラン</w:t>
      </w:r>
    </w:p>
    <w:p w14:paraId="452F5EC4" w14:textId="77777777" w:rsidR="00A51CC6" w:rsidRPr="00DB2C88" w:rsidRDefault="00A51CC6" w:rsidP="00A51CC6">
      <w:pPr>
        <w:ind w:leftChars="100" w:left="240" w:firstLineChars="100" w:firstLine="240"/>
        <w:rPr>
          <w:rFonts w:asciiTheme="majorEastAsia" w:eastAsiaTheme="majorEastAsia" w:hAnsiTheme="majorEastAsia" w:cs="ＭＳ Ｐゴシック"/>
        </w:rPr>
      </w:pPr>
      <w:r w:rsidRPr="00DB2C88">
        <w:rPr>
          <w:rFonts w:asciiTheme="majorEastAsia" w:eastAsiaTheme="majorEastAsia" w:hAnsiTheme="majorEastAsia" w:cs="ＭＳ Ｐゴシック" w:hint="eastAsia"/>
        </w:rPr>
        <w:t>先住民族への潜在的な負の影響が想定される場合、そうした負の影響を回避し、最小化し、緩和し、もしくは代償するための方策を定めた適切なアクションプラン策定する。</w:t>
      </w:r>
    </w:p>
    <w:p w14:paraId="455353A7" w14:textId="77777777" w:rsidR="00A51CC6" w:rsidRPr="00DB2C88" w:rsidRDefault="00A51CC6" w:rsidP="00A51CC6">
      <w:pPr>
        <w:ind w:firstLineChars="100" w:firstLine="240"/>
        <w:rPr>
          <w:rFonts w:asciiTheme="majorEastAsia" w:eastAsiaTheme="majorEastAsia" w:hAnsiTheme="majorEastAsia" w:cs="ＭＳ Ｐゴシック"/>
        </w:rPr>
      </w:pPr>
      <w:r w:rsidRPr="00DE0BB4">
        <w:rPr>
          <w:rFonts w:asciiTheme="majorEastAsia" w:eastAsiaTheme="majorEastAsia" w:hAnsiTheme="majorEastAsia" w:cs="Arial" w:hint="eastAsia"/>
        </w:rPr>
        <w:t>カ）</w:t>
      </w:r>
      <w:r w:rsidRPr="00DE0BB4">
        <w:rPr>
          <w:rFonts w:asciiTheme="majorEastAsia" w:eastAsiaTheme="majorEastAsia" w:hAnsiTheme="majorEastAsia" w:cs="Arial"/>
        </w:rPr>
        <w:t>IPP</w:t>
      </w:r>
      <w:r w:rsidRPr="00DB2C88">
        <w:rPr>
          <w:rFonts w:asciiTheme="majorEastAsia" w:eastAsiaTheme="majorEastAsia" w:hAnsiTheme="majorEastAsia" w:cs="ＭＳ Ｐゴシック" w:hint="eastAsia"/>
        </w:rPr>
        <w:t>の費用見積り及び資金調達計画</w:t>
      </w:r>
    </w:p>
    <w:p w14:paraId="28BD0E54" w14:textId="77777777" w:rsidR="00A51CC6" w:rsidRPr="00DB2C88" w:rsidRDefault="00A51CC6" w:rsidP="00A51CC6">
      <w:pPr>
        <w:ind w:firstLineChars="100" w:firstLine="240"/>
        <w:rPr>
          <w:rFonts w:asciiTheme="majorEastAsia" w:eastAsiaTheme="majorEastAsia" w:hAnsiTheme="majorEastAsia" w:cs="ＭＳ Ｐゴシック"/>
        </w:rPr>
      </w:pPr>
      <w:r w:rsidRPr="00DE0BB4">
        <w:rPr>
          <w:rFonts w:asciiTheme="majorEastAsia" w:eastAsiaTheme="majorEastAsia" w:hAnsiTheme="majorEastAsia" w:cs="Arial" w:hint="eastAsia"/>
        </w:rPr>
        <w:t>キ）</w:t>
      </w:r>
      <w:r w:rsidRPr="00DB2C88">
        <w:rPr>
          <w:rFonts w:asciiTheme="majorEastAsia" w:eastAsiaTheme="majorEastAsia" w:hAnsiTheme="majorEastAsia" w:cs="ＭＳ Ｐゴシック" w:hint="eastAsia"/>
        </w:rPr>
        <w:t>苦情処理手続き</w:t>
      </w:r>
    </w:p>
    <w:p w14:paraId="77DB6C20" w14:textId="77777777" w:rsidR="00A51CC6" w:rsidRPr="00DB2C88" w:rsidRDefault="00A51CC6" w:rsidP="00A51CC6">
      <w:pPr>
        <w:ind w:leftChars="100" w:left="240" w:firstLineChars="100" w:firstLine="240"/>
        <w:rPr>
          <w:rFonts w:asciiTheme="majorEastAsia" w:eastAsiaTheme="majorEastAsia" w:hAnsiTheme="majorEastAsia" w:cs="ＭＳ Ｐゴシック"/>
        </w:rPr>
      </w:pPr>
      <w:r w:rsidRPr="00DB2C88">
        <w:rPr>
          <w:rFonts w:asciiTheme="majorEastAsia" w:eastAsiaTheme="majorEastAsia" w:hAnsiTheme="majorEastAsia" w:cs="ＭＳ Ｐゴシック" w:hint="eastAsia"/>
        </w:rPr>
        <w:t>プロジェクトの実施により影響を受ける先住民族コミュニティから生じた苦情に対処するための、当該プロジェクトに適切で利用しやすい手続き。苦情処理手続きの計画立案に際して、借入人は、法的手段や先住民族の慣習的な紛争処理メカニズムの利用可能性を考慮する。</w:t>
      </w:r>
    </w:p>
    <w:p w14:paraId="37D00FFF" w14:textId="77777777" w:rsidR="00A51CC6" w:rsidRPr="00DB2C88" w:rsidRDefault="00A51CC6" w:rsidP="00A51CC6">
      <w:pPr>
        <w:ind w:firstLineChars="100" w:firstLine="240"/>
        <w:rPr>
          <w:rFonts w:asciiTheme="majorEastAsia" w:eastAsiaTheme="majorEastAsia" w:hAnsiTheme="majorEastAsia" w:cs="ＭＳ Ｐゴシック"/>
        </w:rPr>
      </w:pPr>
      <w:r w:rsidRPr="00DE0BB4">
        <w:rPr>
          <w:rFonts w:asciiTheme="majorEastAsia" w:eastAsiaTheme="majorEastAsia" w:hAnsiTheme="majorEastAsia" w:cs="Arial" w:hint="eastAsia"/>
        </w:rPr>
        <w:t>ク）</w:t>
      </w:r>
      <w:r w:rsidRPr="00DB2C88">
        <w:rPr>
          <w:rFonts w:asciiTheme="majorEastAsia" w:eastAsiaTheme="majorEastAsia" w:hAnsiTheme="majorEastAsia" w:cs="ＭＳ Ｐゴシック" w:hint="eastAsia"/>
        </w:rPr>
        <w:t>モニタリング</w:t>
      </w:r>
    </w:p>
    <w:p w14:paraId="44027397" w14:textId="77777777" w:rsidR="00A51CC6" w:rsidRPr="00DB2C88" w:rsidRDefault="00A51CC6" w:rsidP="00A51CC6">
      <w:pPr>
        <w:ind w:leftChars="100" w:left="240" w:firstLineChars="100" w:firstLine="240"/>
        <w:rPr>
          <w:rFonts w:asciiTheme="majorEastAsia" w:eastAsiaTheme="majorEastAsia" w:hAnsiTheme="majorEastAsia" w:cs="ＭＳ Ｐゴシック"/>
        </w:rPr>
      </w:pPr>
      <w:r w:rsidRPr="00DB2C88">
        <w:rPr>
          <w:rFonts w:asciiTheme="majorEastAsia" w:eastAsiaTheme="majorEastAsia" w:hAnsiTheme="majorEastAsia" w:cs="ＭＳ Ｐゴシック" w:hint="eastAsia"/>
        </w:rPr>
        <w:t>先住民族計画の実施に関するモニタリング、評価、報告の適切なメカニズム及び基準。モニタリング及び評価のメカニズムには、影響を受ける先住民族コミュニティとの自由かつ早期の段階から十分に情報を提供した上での協議が含まれている必要がある。</w:t>
      </w:r>
    </w:p>
    <w:p w14:paraId="2D194C69" w14:textId="77777777" w:rsidR="00A51CC6" w:rsidRPr="00DE0BB4" w:rsidRDefault="00A51CC6" w:rsidP="00A51CC6">
      <w:pPr>
        <w:rPr>
          <w:rFonts w:asciiTheme="majorEastAsia" w:eastAsiaTheme="majorEastAsia" w:hAnsiTheme="majorEastAsia" w:cs="Arial"/>
        </w:rPr>
      </w:pPr>
    </w:p>
    <w:p w14:paraId="3E9528D8" w14:textId="53D1BA21" w:rsidR="00A51CC6" w:rsidRPr="00DE0BB4" w:rsidRDefault="00A51CC6" w:rsidP="00A51CC6">
      <w:pPr>
        <w:ind w:left="240" w:hangingChars="100" w:hanging="240"/>
        <w:rPr>
          <w:rFonts w:asciiTheme="majorEastAsia" w:eastAsiaTheme="majorEastAsia" w:hAnsiTheme="majorEastAsia" w:cs="Arial"/>
        </w:rPr>
      </w:pPr>
      <w:r w:rsidRPr="00DE0BB4">
        <w:rPr>
          <w:rFonts w:asciiTheme="majorEastAsia" w:eastAsiaTheme="majorEastAsia" w:hAnsiTheme="majorEastAsia" w:cs="Arial" w:hint="eastAsia"/>
        </w:rPr>
        <w:t xml:space="preserve">　　なお、先住民族計画を策定する際には、先行調査による報告書結果を踏まえ、上記のアクションプランは、概算費用、資金調達計画などについて、事前に</w:t>
      </w:r>
      <w:r w:rsidR="00693205" w:rsidRPr="00DE0BB4">
        <w:rPr>
          <w:rFonts w:asciiTheme="majorEastAsia" w:eastAsiaTheme="majorEastAsia" w:hAnsiTheme="majorEastAsia" w:cs="Arial" w:hint="eastAsia"/>
          <w:szCs w:val="21"/>
        </w:rPr>
        <w:t>発注者</w:t>
      </w:r>
      <w:r w:rsidRPr="00DE0BB4">
        <w:rPr>
          <w:rFonts w:asciiTheme="majorEastAsia" w:eastAsiaTheme="majorEastAsia" w:hAnsiTheme="majorEastAsia" w:cs="Arial" w:hint="eastAsia"/>
        </w:rPr>
        <w:t>及び関係機関と十分に協議し、承諾を得た上で、手続きを進める。また、アクションプランは住民との合意を基に決定されるが、事前調査によるとアクセス道路等の要望が寄せられており、本事業おいて実施することが想定される。このため、実施にかかるフィージビリティスタディ、及び概略設計を行うとともに、フィリピン国内で定められている実施に必要な手続き、承認の取付を支援する。</w:t>
      </w:r>
    </w:p>
    <w:p w14:paraId="7B4CB1FE" w14:textId="77777777" w:rsidR="00A51CC6" w:rsidRPr="00DE0BB4" w:rsidRDefault="00A51CC6" w:rsidP="00A51CC6">
      <w:pPr>
        <w:rPr>
          <w:rFonts w:asciiTheme="majorEastAsia" w:eastAsiaTheme="majorEastAsia" w:hAnsiTheme="majorEastAsia" w:cs="Arial"/>
        </w:rPr>
      </w:pPr>
    </w:p>
    <w:p w14:paraId="48556112" w14:textId="77777777" w:rsidR="00A51CC6" w:rsidRPr="00DE0BB4" w:rsidRDefault="00A51CC6" w:rsidP="00A51CC6">
      <w:pPr>
        <w:suppressAutoHyphens/>
        <w:rPr>
          <w:rFonts w:asciiTheme="majorEastAsia" w:eastAsiaTheme="majorEastAsia" w:hAnsiTheme="majorEastAsia"/>
        </w:rPr>
      </w:pPr>
      <w:r w:rsidRPr="00DE0BB4">
        <w:rPr>
          <w:rFonts w:asciiTheme="majorEastAsia" w:eastAsiaTheme="majorEastAsia" w:hAnsiTheme="majorEastAsia" w:hint="eastAsia"/>
        </w:rPr>
        <w:t>（１３）用地取得・住民移転計画案の作成</w:t>
      </w:r>
    </w:p>
    <w:p w14:paraId="0E79DCDD" w14:textId="2FDE6386" w:rsidR="00A51CC6" w:rsidRPr="00DE0BB4" w:rsidRDefault="00A51CC6" w:rsidP="00A51CC6">
      <w:pPr>
        <w:ind w:leftChars="118" w:left="283"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lastRenderedPageBreak/>
        <w:t>「JICA環境社会配慮ガイドライン」</w:t>
      </w:r>
      <w:r w:rsidRPr="00DE0BB4">
        <w:rPr>
          <w:rFonts w:asciiTheme="majorEastAsia" w:eastAsiaTheme="majorEastAsia" w:hAnsiTheme="majorEastAsia" w:hint="eastAsia"/>
        </w:rPr>
        <w:t>、世界銀行セーフガードポリシー及び</w:t>
      </w:r>
      <w:r w:rsidRPr="00DE0BB4">
        <w:rPr>
          <w:rFonts w:asciiTheme="majorEastAsia" w:eastAsiaTheme="majorEastAsia" w:hAnsiTheme="majorEastAsia"/>
        </w:rPr>
        <w:t>DPWH</w:t>
      </w:r>
      <w:r w:rsidRPr="00DE0BB4">
        <w:rPr>
          <w:rFonts w:asciiTheme="majorEastAsia" w:eastAsiaTheme="majorEastAsia" w:hAnsiTheme="majorEastAsia" w:hint="eastAsia"/>
        </w:rPr>
        <w:t>の住民移転計画に関するガイドライン</w:t>
      </w:r>
      <w:r w:rsidRPr="00DE0BB4">
        <w:rPr>
          <w:rFonts w:asciiTheme="majorEastAsia" w:eastAsiaTheme="majorEastAsia" w:hAnsiTheme="majorEastAsia" w:cs="Arial" w:hint="eastAsia"/>
        </w:rPr>
        <w:t>に基づき、住民移転計画案の作成を行う。</w:t>
      </w:r>
      <w:r w:rsidRPr="00DE0BB4">
        <w:rPr>
          <w:rFonts w:asciiTheme="majorEastAsia" w:eastAsiaTheme="majorEastAsia" w:hAnsiTheme="majorEastAsia" w:hint="eastAsia"/>
        </w:rPr>
        <w:t>住民移転計画案には、世界銀行セーフガードポリシー</w:t>
      </w:r>
      <w:r w:rsidRPr="00DE0BB4">
        <w:rPr>
          <w:rFonts w:asciiTheme="majorEastAsia" w:eastAsiaTheme="majorEastAsia" w:hAnsiTheme="majorEastAsia"/>
        </w:rPr>
        <w:t>OP4.12 Annex A</w:t>
      </w:r>
      <w:r w:rsidRPr="00DE0BB4">
        <w:rPr>
          <w:rFonts w:asciiTheme="majorEastAsia" w:eastAsiaTheme="majorEastAsia" w:hAnsiTheme="majorEastAsia" w:hint="eastAsia"/>
        </w:rPr>
        <w:t>の</w:t>
      </w:r>
      <w:r w:rsidRPr="00DE0BB4">
        <w:rPr>
          <w:rFonts w:asciiTheme="majorEastAsia" w:eastAsiaTheme="majorEastAsia" w:hAnsiTheme="majorEastAsia"/>
        </w:rPr>
        <w:t>Resettlement Plan</w:t>
      </w:r>
      <w:r w:rsidRPr="00DE0BB4">
        <w:rPr>
          <w:rFonts w:asciiTheme="majorEastAsia" w:eastAsiaTheme="majorEastAsia" w:hAnsiTheme="majorEastAsia" w:hint="eastAsia"/>
        </w:rPr>
        <w:t>に記載ある内容及び以下１）～１１）を含めることとする。具体的な作成手順・調査内容・方法については、世界銀行</w:t>
      </w:r>
      <w:r w:rsidRPr="00DE0BB4">
        <w:rPr>
          <w:rFonts w:asciiTheme="majorEastAsia" w:eastAsiaTheme="majorEastAsia" w:hAnsiTheme="majorEastAsia"/>
        </w:rPr>
        <w:t>Involuntary Resettlement Source Book Planning and Implementation in Development Projects</w:t>
      </w:r>
      <w:r w:rsidRPr="00DE0BB4">
        <w:rPr>
          <w:rFonts w:asciiTheme="majorEastAsia" w:eastAsiaTheme="majorEastAsia" w:hAnsiTheme="majorEastAsia" w:hint="eastAsia"/>
        </w:rPr>
        <w:t>も参照する。</w:t>
      </w:r>
      <w:r w:rsidRPr="00DE0BB4">
        <w:rPr>
          <w:rFonts w:asciiTheme="majorEastAsia" w:eastAsiaTheme="majorEastAsia" w:hAnsiTheme="majorEastAsia" w:cs="Arial" w:hint="eastAsia"/>
        </w:rPr>
        <w:t>また、報告書の作成においては、「カテゴリー</w:t>
      </w:r>
      <w:r w:rsidRPr="00DE0BB4">
        <w:rPr>
          <w:rFonts w:asciiTheme="majorEastAsia" w:eastAsiaTheme="majorEastAsia" w:hAnsiTheme="majorEastAsia" w:cs="Arial"/>
        </w:rPr>
        <w:t>B</w:t>
      </w:r>
      <w:r w:rsidRPr="00DE0BB4">
        <w:rPr>
          <w:rFonts w:asciiTheme="majorEastAsia" w:eastAsiaTheme="majorEastAsia" w:hAnsiTheme="majorEastAsia" w:cs="Arial" w:hint="eastAsia"/>
        </w:rPr>
        <w:t>案件報告書執筆要領」に基づくこととする。</w:t>
      </w:r>
      <w:r w:rsidRPr="00DE0BB4">
        <w:rPr>
          <w:rFonts w:asciiTheme="majorEastAsia" w:eastAsiaTheme="majorEastAsia" w:hAnsiTheme="majorEastAsia" w:hint="eastAsia"/>
        </w:rPr>
        <w:t>なお、環境社会配慮助言委員会に「住民移転計画案作成方針」及び「住民移転計画案」を作成した段階で助言を求めるため、その資料作成や質疑対応等の業務支援を行う。また、</w:t>
      </w:r>
      <w:r w:rsidRPr="00DE0BB4">
        <w:rPr>
          <w:rFonts w:asciiTheme="majorEastAsia" w:eastAsiaTheme="majorEastAsia" w:hAnsiTheme="majorEastAsia" w:cs="Arial" w:hint="eastAsia"/>
        </w:rPr>
        <w:t>住民移転計画案の策定するために実施した、社会経済調査（人口センサス調査、財産・用地調査、家計・生活調査）、再取得価格調査、生活再建対策ニーズ調査等の関連調査結果も</w:t>
      </w:r>
      <w:r w:rsidR="00693205" w:rsidRPr="00DE0BB4">
        <w:rPr>
          <w:rFonts w:asciiTheme="majorEastAsia" w:eastAsiaTheme="majorEastAsia" w:hAnsiTheme="majorEastAsia" w:cs="Arial" w:hint="eastAsia"/>
          <w:szCs w:val="21"/>
        </w:rPr>
        <w:t>発注者</w:t>
      </w:r>
      <w:r w:rsidRPr="00DE0BB4">
        <w:rPr>
          <w:rFonts w:asciiTheme="majorEastAsia" w:eastAsiaTheme="majorEastAsia" w:hAnsiTheme="majorEastAsia" w:cs="Arial" w:hint="eastAsia"/>
        </w:rPr>
        <w:t>へ提出する。</w:t>
      </w:r>
    </w:p>
    <w:p w14:paraId="741ABE48" w14:textId="77777777" w:rsidR="00A51CC6" w:rsidRPr="00DE0BB4" w:rsidRDefault="00A51CC6" w:rsidP="00A51CC6">
      <w:pPr>
        <w:ind w:leftChars="118" w:left="283" w:firstLineChars="100" w:firstLine="240"/>
        <w:rPr>
          <w:rFonts w:asciiTheme="majorEastAsia" w:eastAsiaTheme="majorEastAsia" w:hAnsiTheme="majorEastAsia" w:cs="ＭＳ Ｐゴシック"/>
        </w:rPr>
      </w:pPr>
      <w:r w:rsidRPr="00DE0BB4">
        <w:rPr>
          <w:rFonts w:asciiTheme="majorEastAsia" w:eastAsiaTheme="majorEastAsia" w:hAnsiTheme="majorEastAsia" w:cs="Arial" w:hint="eastAsia"/>
        </w:rPr>
        <w:t>本事業のためにすでに用地取得あるいは住民移転が行われた土地がある場合、その過程での住民協議方法や補償水準について確認する。「</w:t>
      </w:r>
      <w:r w:rsidRPr="00DE0BB4">
        <w:rPr>
          <w:rFonts w:asciiTheme="majorEastAsia" w:eastAsiaTheme="majorEastAsia" w:hAnsiTheme="majorEastAsia" w:cs="Arial"/>
        </w:rPr>
        <w:t>JICA</w:t>
      </w:r>
      <w:r w:rsidRPr="00DE0BB4">
        <w:rPr>
          <w:rFonts w:asciiTheme="majorEastAsia" w:eastAsiaTheme="majorEastAsia" w:hAnsiTheme="majorEastAsia" w:cs="Arial" w:hint="eastAsia"/>
        </w:rPr>
        <w:t>環境社会配慮ガイドライン」と乖離がある場合、その解決策を提案する。なお、</w:t>
      </w:r>
      <w:r w:rsidRPr="00DE0BB4">
        <w:rPr>
          <w:rFonts w:asciiTheme="majorEastAsia" w:eastAsiaTheme="majorEastAsia" w:hAnsiTheme="majorEastAsia" w:cs="ＭＳ Ｐゴシック" w:hint="eastAsia"/>
        </w:rPr>
        <w:t>本業務については、現地再委託にて実施することを認める。</w:t>
      </w:r>
    </w:p>
    <w:p w14:paraId="4102D29B" w14:textId="77777777" w:rsidR="00A51CC6" w:rsidRPr="00DE0BB4" w:rsidRDefault="00A51CC6" w:rsidP="00A51CC6">
      <w:pPr>
        <w:ind w:firstLineChars="100" w:firstLine="240"/>
        <w:rPr>
          <w:rFonts w:asciiTheme="majorEastAsia" w:eastAsiaTheme="majorEastAsia" w:hAnsiTheme="majorEastAsia" w:cs="Arial"/>
        </w:rPr>
      </w:pPr>
    </w:p>
    <w:p w14:paraId="2456674A" w14:textId="77777777" w:rsidR="00A51CC6" w:rsidRPr="00DE0BB4" w:rsidRDefault="00A51CC6" w:rsidP="00A51CC6">
      <w:pPr>
        <w:ind w:firstLineChars="100" w:firstLine="240"/>
        <w:rPr>
          <w:rFonts w:asciiTheme="majorEastAsia" w:eastAsiaTheme="majorEastAsia" w:hAnsiTheme="majorEastAsia"/>
        </w:rPr>
      </w:pPr>
      <w:r w:rsidRPr="00DE0BB4">
        <w:rPr>
          <w:rFonts w:asciiTheme="majorEastAsia" w:eastAsiaTheme="majorEastAsia" w:hAnsiTheme="majorEastAsia" w:cs="Arial" w:hint="eastAsia"/>
        </w:rPr>
        <w:t>１）</w:t>
      </w:r>
      <w:r w:rsidRPr="00DE0BB4">
        <w:rPr>
          <w:rFonts w:asciiTheme="majorEastAsia" w:eastAsiaTheme="majorEastAsia" w:hAnsiTheme="majorEastAsia" w:hint="eastAsia"/>
        </w:rPr>
        <w:t>住民移転に係る法的枠組みの分析</w:t>
      </w:r>
    </w:p>
    <w:p w14:paraId="21C559B3"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用地取得や住民移転に係るフィリピンの法制度と「</w:t>
      </w:r>
      <w:r w:rsidRPr="00DE0BB4">
        <w:rPr>
          <w:rFonts w:asciiTheme="majorEastAsia" w:eastAsiaTheme="majorEastAsia" w:hAnsiTheme="majorEastAsia"/>
        </w:rPr>
        <w:t>JICA</w:t>
      </w:r>
      <w:r w:rsidRPr="00DE0BB4">
        <w:rPr>
          <w:rFonts w:asciiTheme="majorEastAsia" w:eastAsiaTheme="majorEastAsia" w:hAnsiTheme="majorEastAsia" w:hint="eastAsia"/>
        </w:rPr>
        <w:t>環境社会配慮ガイドライン」の乖離を分析し、その乖離を埋めるために必要な制度的枠組みを提案する。特に、補償や生活再建対策の受給権者要件、補償金の算定方法、補償金の支払い時期、生活再建対策、苦情処理手続きに関する乖離については必ず確認する。</w:t>
      </w:r>
    </w:p>
    <w:p w14:paraId="2B0EFD5F" w14:textId="77777777" w:rsidR="00A51CC6" w:rsidRPr="00DE0BB4" w:rsidRDefault="00A51CC6" w:rsidP="00A51CC6">
      <w:pPr>
        <w:rPr>
          <w:rFonts w:asciiTheme="majorEastAsia" w:eastAsiaTheme="majorEastAsia" w:hAnsiTheme="majorEastAsia"/>
          <w:szCs w:val="21"/>
        </w:rPr>
      </w:pPr>
      <w:r w:rsidRPr="00DE0BB4">
        <w:rPr>
          <w:rFonts w:asciiTheme="majorEastAsia" w:eastAsiaTheme="majorEastAsia" w:hAnsiTheme="majorEastAsia"/>
          <w:szCs w:val="21"/>
        </w:rPr>
        <w:t xml:space="preserve">  </w:t>
      </w:r>
      <w:r w:rsidRPr="00DE0BB4">
        <w:rPr>
          <w:rFonts w:asciiTheme="majorEastAsia" w:eastAsiaTheme="majorEastAsia" w:hAnsiTheme="majorEastAsia" w:hint="eastAsia"/>
          <w:szCs w:val="21"/>
        </w:rPr>
        <w:t>２）住民移転の必要性の記載</w:t>
      </w:r>
    </w:p>
    <w:p w14:paraId="791AFB14" w14:textId="77777777" w:rsidR="00A51CC6" w:rsidRPr="00DE0BB4" w:rsidRDefault="00A51CC6" w:rsidP="00A51CC6">
      <w:pPr>
        <w:ind w:leftChars="100" w:left="240" w:firstLineChars="100" w:firstLine="240"/>
        <w:rPr>
          <w:rFonts w:asciiTheme="majorEastAsia" w:eastAsiaTheme="majorEastAsia" w:hAnsiTheme="majorEastAsia"/>
          <w:szCs w:val="21"/>
        </w:rPr>
      </w:pPr>
      <w:r w:rsidRPr="00DE0BB4">
        <w:rPr>
          <w:rFonts w:asciiTheme="majorEastAsia" w:eastAsiaTheme="majorEastAsia" w:hAnsiTheme="majorEastAsia" w:hint="eastAsia"/>
          <w:szCs w:val="21"/>
        </w:rPr>
        <w:t>事業概要、事業対象地、用地取得、経済的移転を含む住民移転、樹木や作物の伐採等が生じる事業コンポーネントを記載する。また、用地取得及び住民移転を回避・最小化させるために検討された初期設計の代替案を記載する。</w:t>
      </w:r>
    </w:p>
    <w:p w14:paraId="1B1F18BE" w14:textId="77777777" w:rsidR="00A51CC6" w:rsidRPr="00DE0BB4" w:rsidRDefault="00A51CC6" w:rsidP="00A51CC6">
      <w:pPr>
        <w:rPr>
          <w:rFonts w:asciiTheme="majorEastAsia" w:eastAsiaTheme="majorEastAsia" w:hAnsiTheme="majorEastAsia"/>
          <w:szCs w:val="21"/>
        </w:rPr>
      </w:pPr>
      <w:r w:rsidRPr="00DE0BB4">
        <w:rPr>
          <w:rFonts w:asciiTheme="majorEastAsia" w:eastAsiaTheme="majorEastAsia" w:hAnsiTheme="majorEastAsia"/>
          <w:szCs w:val="21"/>
        </w:rPr>
        <w:t xml:space="preserve">  </w:t>
      </w:r>
      <w:r w:rsidRPr="00DE0BB4">
        <w:rPr>
          <w:rFonts w:asciiTheme="majorEastAsia" w:eastAsiaTheme="majorEastAsia" w:hAnsiTheme="majorEastAsia" w:hint="eastAsia"/>
          <w:szCs w:val="21"/>
        </w:rPr>
        <w:t xml:space="preserve">３）社会経済調査（人口センサス調査、財産・用地調査、家計・生活調査）の実　　　　　　　　　　</w:t>
      </w:r>
    </w:p>
    <w:p w14:paraId="1304E8D9" w14:textId="77777777" w:rsidR="00A51CC6" w:rsidRPr="00DE0BB4" w:rsidRDefault="00A51CC6" w:rsidP="00A51CC6">
      <w:pPr>
        <w:ind w:firstLineChars="105" w:firstLine="252"/>
        <w:rPr>
          <w:rFonts w:asciiTheme="majorEastAsia" w:eastAsiaTheme="majorEastAsia" w:hAnsiTheme="majorEastAsia"/>
          <w:szCs w:val="21"/>
        </w:rPr>
      </w:pPr>
      <w:r w:rsidRPr="00DE0BB4">
        <w:rPr>
          <w:rFonts w:asciiTheme="majorEastAsia" w:eastAsiaTheme="majorEastAsia" w:hAnsiTheme="majorEastAsia" w:hint="eastAsia"/>
          <w:szCs w:val="21"/>
        </w:rPr>
        <w:t xml:space="preserve">　　施</w:t>
      </w:r>
    </w:p>
    <w:p w14:paraId="3E658CAC" w14:textId="77777777" w:rsidR="00A51CC6" w:rsidRPr="00DE0BB4" w:rsidRDefault="00A51CC6" w:rsidP="00A51CC6">
      <w:pPr>
        <w:ind w:leftChars="202" w:left="708" w:hangingChars="93" w:hanging="223"/>
        <w:rPr>
          <w:rFonts w:asciiTheme="majorEastAsia" w:eastAsiaTheme="majorEastAsia" w:hAnsiTheme="majorEastAsia"/>
          <w:szCs w:val="21"/>
        </w:rPr>
      </w:pPr>
      <w:r w:rsidRPr="00DE0BB4">
        <w:rPr>
          <w:rFonts w:asciiTheme="majorEastAsia" w:eastAsiaTheme="majorEastAsia" w:hAnsiTheme="majorEastAsia" w:hint="eastAsia"/>
          <w:szCs w:val="21"/>
        </w:rPr>
        <w:t>①人口センサス調査は、事業対象地の全占有者を対象に実施し、補償・生活再建対策の受給権者（地主、賃借人、商売人、店舗従業員、非合法占有者を含む）数を確認する。なお、調査開始日にカットオフデートを宣言し、カットオフデート後に流入した住民に対しては補償・生活再建対策の受給権は付与されないものとする。移転先地を提供する場合には、移転住民の移転先地に対する意向調査も併せて行う。</w:t>
      </w:r>
    </w:p>
    <w:p w14:paraId="58D27308" w14:textId="77777777" w:rsidR="00A51CC6" w:rsidRPr="00DE0BB4" w:rsidRDefault="00A51CC6" w:rsidP="00A51CC6">
      <w:pPr>
        <w:ind w:leftChars="200" w:left="720" w:hangingChars="100" w:hanging="240"/>
        <w:rPr>
          <w:rFonts w:asciiTheme="majorEastAsia" w:eastAsiaTheme="majorEastAsia" w:hAnsiTheme="majorEastAsia"/>
          <w:szCs w:val="21"/>
        </w:rPr>
      </w:pPr>
      <w:r w:rsidRPr="00DE0BB4">
        <w:rPr>
          <w:rFonts w:asciiTheme="majorEastAsia" w:eastAsiaTheme="majorEastAsia" w:hAnsiTheme="majorEastAsia" w:hint="eastAsia"/>
          <w:szCs w:val="21"/>
        </w:rPr>
        <w:t>②財産・用地調査は、事業対象地の全占有者が所有する資産を対象に実施し、物理的、経済的に影響を受ける資産項目及びその数量を確認する。人口センサス調査と同時に実施することが望ましい。</w:t>
      </w:r>
    </w:p>
    <w:p w14:paraId="1C93DDDD" w14:textId="77777777" w:rsidR="00A51CC6" w:rsidRPr="00DB2C88" w:rsidRDefault="00A51CC6" w:rsidP="00A51CC6">
      <w:pPr>
        <w:ind w:leftChars="200" w:left="720" w:hangingChars="100" w:hanging="240"/>
        <w:rPr>
          <w:rFonts w:asciiTheme="majorEastAsia" w:eastAsiaTheme="majorEastAsia" w:hAnsiTheme="majorEastAsia"/>
        </w:rPr>
      </w:pPr>
      <w:r w:rsidRPr="00DB2C88">
        <w:rPr>
          <w:rFonts w:asciiTheme="majorEastAsia" w:eastAsiaTheme="majorEastAsia" w:hAnsiTheme="majorEastAsia" w:hint="eastAsia"/>
        </w:rPr>
        <w:t>③家計・生活調査は、事業対象地の占有者の最低</w:t>
      </w:r>
      <w:r w:rsidRPr="00DB2C88">
        <w:rPr>
          <w:rFonts w:asciiTheme="majorEastAsia" w:eastAsiaTheme="majorEastAsia" w:hAnsiTheme="majorEastAsia"/>
        </w:rPr>
        <w:t>20</w:t>
      </w:r>
      <w:r w:rsidRPr="00DB2C88">
        <w:rPr>
          <w:rFonts w:asciiTheme="majorEastAsia" w:eastAsiaTheme="majorEastAsia" w:hAnsiTheme="majorEastAsia" w:hint="eastAsia"/>
        </w:rPr>
        <w:t>％を対象に実施し、受給権者世帯の標準的特徴、生計・生活水準に関する基礎データ、社会的弱者（特に貧困ライン以下の住民、土地を所有していない住民、老人、女性、子供、先住民族、少数民族、その他当該国の土地収用法でカバーされていない人々を指す）に係る情報を整理する。</w:t>
      </w:r>
    </w:p>
    <w:p w14:paraId="6FB32699" w14:textId="77777777" w:rsidR="00A51CC6" w:rsidRPr="00DE0BB4" w:rsidRDefault="00A51CC6" w:rsidP="00A51CC6">
      <w:pPr>
        <w:ind w:left="359"/>
        <w:rPr>
          <w:rFonts w:asciiTheme="majorEastAsia" w:eastAsiaTheme="majorEastAsia" w:hAnsiTheme="majorEastAsia"/>
          <w:szCs w:val="21"/>
        </w:rPr>
      </w:pPr>
      <w:r w:rsidRPr="00DE0BB4">
        <w:rPr>
          <w:rFonts w:asciiTheme="majorEastAsia" w:eastAsiaTheme="majorEastAsia" w:hAnsiTheme="majorEastAsia" w:hint="eastAsia"/>
          <w:szCs w:val="21"/>
        </w:rPr>
        <w:t xml:space="preserve">　本業務については現地再委託にて実施することを認める。</w:t>
      </w:r>
    </w:p>
    <w:p w14:paraId="46DCA814" w14:textId="77777777" w:rsidR="00A51CC6" w:rsidRPr="00DE0BB4" w:rsidRDefault="00A51CC6" w:rsidP="00A51CC6">
      <w:pPr>
        <w:rPr>
          <w:rFonts w:asciiTheme="majorEastAsia" w:eastAsiaTheme="majorEastAsia" w:hAnsiTheme="majorEastAsia"/>
          <w:szCs w:val="21"/>
        </w:rPr>
      </w:pPr>
      <w:r w:rsidRPr="00DE0BB4">
        <w:rPr>
          <w:rFonts w:asciiTheme="majorEastAsia" w:eastAsiaTheme="majorEastAsia" w:hAnsiTheme="majorEastAsia"/>
          <w:szCs w:val="21"/>
        </w:rPr>
        <w:t xml:space="preserve">  </w:t>
      </w:r>
      <w:r w:rsidRPr="00DE0BB4">
        <w:rPr>
          <w:rFonts w:asciiTheme="majorEastAsia" w:eastAsiaTheme="majorEastAsia" w:hAnsiTheme="majorEastAsia" w:hint="eastAsia"/>
          <w:szCs w:val="21"/>
        </w:rPr>
        <w:t>４）損失資産の補償、生活再建対策の立案</w:t>
      </w:r>
    </w:p>
    <w:p w14:paraId="1A28E1B5" w14:textId="77777777" w:rsidR="00A51CC6" w:rsidRPr="00DE0BB4" w:rsidRDefault="00A51CC6" w:rsidP="00A51CC6">
      <w:pPr>
        <w:ind w:leftChars="200" w:left="720" w:hangingChars="100" w:hanging="240"/>
        <w:rPr>
          <w:rFonts w:asciiTheme="majorEastAsia" w:eastAsiaTheme="majorEastAsia" w:hAnsiTheme="majorEastAsia"/>
          <w:szCs w:val="21"/>
        </w:rPr>
      </w:pPr>
      <w:r w:rsidRPr="00DE0BB4">
        <w:rPr>
          <w:rFonts w:asciiTheme="majorEastAsia" w:eastAsiaTheme="majorEastAsia" w:hAnsiTheme="majorEastAsia" w:hint="eastAsia"/>
          <w:szCs w:val="21"/>
        </w:rPr>
        <w:t>①損失資産の補償、生活再建対策の受給権者要件（地主、賃借人、商売人、店舗</w:t>
      </w:r>
      <w:r w:rsidRPr="00DE0BB4">
        <w:rPr>
          <w:rFonts w:asciiTheme="majorEastAsia" w:eastAsiaTheme="majorEastAsia" w:hAnsiTheme="majorEastAsia" w:hint="eastAsia"/>
          <w:szCs w:val="21"/>
        </w:rPr>
        <w:lastRenderedPageBreak/>
        <w:t>従業員、非合法占有者を含む）を特定する。</w:t>
      </w:r>
    </w:p>
    <w:p w14:paraId="2D679973" w14:textId="77777777" w:rsidR="00A51CC6" w:rsidRPr="00DE0BB4" w:rsidRDefault="00A51CC6" w:rsidP="00A51CC6">
      <w:pPr>
        <w:ind w:leftChars="200" w:left="720" w:hangingChars="100" w:hanging="240"/>
        <w:rPr>
          <w:rFonts w:asciiTheme="majorEastAsia" w:eastAsiaTheme="majorEastAsia" w:hAnsiTheme="majorEastAsia"/>
          <w:szCs w:val="21"/>
        </w:rPr>
      </w:pPr>
      <w:r w:rsidRPr="00DE0BB4">
        <w:rPr>
          <w:rFonts w:asciiTheme="majorEastAsia" w:eastAsiaTheme="majorEastAsia" w:hAnsiTheme="majorEastAsia" w:hint="eastAsia"/>
          <w:szCs w:val="21"/>
        </w:rPr>
        <w:t>②土地ベースで生計を立てている受給権者の場合は、金銭補償ではなく、同立地、同生産性を有する代替地の提供を優先し、提供できない場合はその理由を記載する。</w:t>
      </w:r>
    </w:p>
    <w:p w14:paraId="7A768932" w14:textId="77777777" w:rsidR="00A51CC6" w:rsidRPr="00DE0BB4" w:rsidRDefault="00A51CC6" w:rsidP="00A51CC6">
      <w:pPr>
        <w:ind w:leftChars="200" w:left="720" w:hangingChars="100" w:hanging="240"/>
        <w:rPr>
          <w:rFonts w:asciiTheme="majorEastAsia" w:eastAsiaTheme="majorEastAsia" w:hAnsiTheme="majorEastAsia"/>
          <w:szCs w:val="21"/>
        </w:rPr>
      </w:pPr>
      <w:r w:rsidRPr="00DE0BB4">
        <w:rPr>
          <w:rFonts w:asciiTheme="majorEastAsia" w:eastAsiaTheme="majorEastAsia" w:hAnsiTheme="majorEastAsia" w:hint="eastAsia"/>
          <w:szCs w:val="21"/>
        </w:rPr>
        <w:t>③損失のタイプ、損失の程度、受給資格者、受給内容、その他を記載した補償の枠組みを整理したエンタイトルメント・マトリックスを作成する。</w:t>
      </w:r>
    </w:p>
    <w:p w14:paraId="307A3AC0" w14:textId="77777777" w:rsidR="00A51CC6" w:rsidRPr="00DE0BB4" w:rsidRDefault="00A51CC6" w:rsidP="00A51CC6">
      <w:pPr>
        <w:ind w:leftChars="200" w:left="720" w:hangingChars="100" w:hanging="240"/>
        <w:rPr>
          <w:rFonts w:asciiTheme="majorEastAsia" w:eastAsiaTheme="majorEastAsia" w:hAnsiTheme="majorEastAsia"/>
          <w:szCs w:val="21"/>
        </w:rPr>
      </w:pPr>
      <w:r w:rsidRPr="00DE0BB4">
        <w:rPr>
          <w:rFonts w:asciiTheme="majorEastAsia" w:eastAsiaTheme="majorEastAsia" w:hAnsiTheme="majorEastAsia" w:hint="eastAsia"/>
          <w:szCs w:val="21"/>
        </w:rPr>
        <w:t>④</w:t>
      </w:r>
      <w:r w:rsidRPr="00DB2C88">
        <w:rPr>
          <w:rFonts w:asciiTheme="majorEastAsia" w:eastAsiaTheme="majorEastAsia" w:hAnsiTheme="majorEastAsia" w:cs="Arial" w:hint="eastAsia"/>
        </w:rPr>
        <w:t>世界銀行セーフガードポリシー</w:t>
      </w:r>
      <w:r w:rsidRPr="00DE0BB4">
        <w:rPr>
          <w:rFonts w:asciiTheme="majorEastAsia" w:eastAsiaTheme="majorEastAsia" w:hAnsiTheme="majorEastAsia"/>
          <w:szCs w:val="21"/>
        </w:rPr>
        <w:t xml:space="preserve">OP 4.12 </w:t>
      </w:r>
      <w:r w:rsidRPr="00DE0BB4">
        <w:rPr>
          <w:rFonts w:asciiTheme="majorEastAsia" w:eastAsiaTheme="majorEastAsia" w:hAnsiTheme="majorEastAsia" w:hint="eastAsia"/>
          <w:szCs w:val="21"/>
        </w:rPr>
        <w:t>で定義される完全な再取得費用に基づく損失資産の補償手続き、及びその手続きに責任を有する機関について記載する。補償手続きの検討にあたっては、受給権者が所有する代表的な土地、資産の価格査定を目的とした再取得価格調査を必ず実施し、再取得費用と相手国等の法制度に基づく補償水準に乖離があるかを確認する。仮に乖離が確認された場合には、乖離を埋めるために必要な補償金の補填手続き及び、責任機関を検討する。なお、物理的な移転を伴う受給権者に対しては、転居費用も併せて提供する。</w:t>
      </w:r>
    </w:p>
    <w:p w14:paraId="5C2CADB1" w14:textId="77777777" w:rsidR="00A51CC6" w:rsidRPr="00DE0BB4" w:rsidRDefault="00A51CC6" w:rsidP="00A51CC6">
      <w:pPr>
        <w:ind w:leftChars="200" w:left="720" w:hangingChars="100" w:hanging="240"/>
        <w:rPr>
          <w:rFonts w:asciiTheme="majorEastAsia" w:eastAsiaTheme="majorEastAsia" w:hAnsiTheme="majorEastAsia"/>
        </w:rPr>
      </w:pPr>
      <w:r w:rsidRPr="00DE0BB4">
        <w:rPr>
          <w:rFonts w:asciiTheme="majorEastAsia" w:eastAsiaTheme="majorEastAsia" w:hAnsiTheme="majorEastAsia" w:hint="eastAsia"/>
          <w:szCs w:val="21"/>
        </w:rPr>
        <w:t>⑤移転前と比べ、受給権者の生計及び生活水準が改善、少なくとも回復させるための生活再建対策を策定する。生活再建対策は、損失資産補償補填、雇用提供、給与補填、信用供与、職業訓練</w:t>
      </w:r>
      <w:r w:rsidRPr="00DE0BB4">
        <w:rPr>
          <w:rFonts w:asciiTheme="majorEastAsia" w:eastAsiaTheme="majorEastAsia" w:hAnsiTheme="majorEastAsia" w:hint="eastAsia"/>
        </w:rPr>
        <w:t>等の形態をとりえる。ただし、技術的、経済的に実行可能であることに加え、受給権者と協議の上で作成される必要がある。</w:t>
      </w:r>
    </w:p>
    <w:p w14:paraId="39104641" w14:textId="77777777" w:rsidR="00A51CC6" w:rsidRPr="00DE0BB4" w:rsidRDefault="00A51CC6" w:rsidP="00A51CC6">
      <w:pPr>
        <w:ind w:leftChars="118" w:left="283"/>
        <w:rPr>
          <w:rFonts w:asciiTheme="majorEastAsia" w:eastAsiaTheme="majorEastAsia" w:hAnsiTheme="majorEastAsia"/>
        </w:rPr>
      </w:pPr>
      <w:r w:rsidRPr="00DE0BB4">
        <w:rPr>
          <w:rFonts w:asciiTheme="majorEastAsia" w:eastAsiaTheme="majorEastAsia" w:hAnsiTheme="majorEastAsia" w:hint="eastAsia"/>
        </w:rPr>
        <w:t>５）移転先地整備計画の作成</w:t>
      </w:r>
    </w:p>
    <w:p w14:paraId="4063F51E"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取得される土地に比べ潜在的に生産性や立地に優位性がある移転先地を選定し、住宅や社会基盤（水道、区画道路等）の整備計画、社会サービス（学校、医療等）提供計画を作成する。また、移転先地整備に伴う環境影響評価、緩和策、環境管理計画を作成する。移転地の選定にあたっては、実施機関は地方自治体と共同でこれを行うことで、住民に利便性の高い移転先を見つけることが出来るとの先行事例の教訓があるため、これに関しても十分に配慮して、検討を行う。</w:t>
      </w:r>
    </w:p>
    <w:p w14:paraId="55BF6101" w14:textId="77777777"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rPr>
        <w:t xml:space="preserve">  </w:t>
      </w:r>
      <w:r w:rsidRPr="00DE0BB4">
        <w:rPr>
          <w:rFonts w:asciiTheme="majorEastAsia" w:eastAsiaTheme="majorEastAsia" w:hAnsiTheme="majorEastAsia" w:hint="eastAsia"/>
        </w:rPr>
        <w:t>６）苦情処理手続きの検討</w:t>
      </w:r>
    </w:p>
    <w:p w14:paraId="29F94CCA"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事業対象地にある既存の苦情処理手続きを活用すべきか、新たに苦情処理手続きを構築すべきかについて、簡易さ、利便性、信頼性の観点から比較検討する。選定された苦情処理手続きに関し、手続きを担う組織の権限、組織の構成メンバー、苦情の申立方法、処理手順、処理期限、周知方法等を記載する。</w:t>
      </w:r>
    </w:p>
    <w:p w14:paraId="5C03AAA9" w14:textId="77777777"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rPr>
        <w:t xml:space="preserve">  </w:t>
      </w:r>
      <w:r w:rsidRPr="00DE0BB4">
        <w:rPr>
          <w:rFonts w:asciiTheme="majorEastAsia" w:eastAsiaTheme="majorEastAsia" w:hAnsiTheme="majorEastAsia" w:hint="eastAsia"/>
        </w:rPr>
        <w:t>７）実施体制の検討</w:t>
      </w:r>
    </w:p>
    <w:p w14:paraId="13B707F7"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住民移転に責任を有する機関（実施機関、地方自治体、コンサルタント、</w:t>
      </w:r>
      <w:r w:rsidRPr="00DE0BB4">
        <w:rPr>
          <w:rFonts w:asciiTheme="majorEastAsia" w:eastAsiaTheme="majorEastAsia" w:hAnsiTheme="majorEastAsia"/>
        </w:rPr>
        <w:t>NGO</w:t>
      </w:r>
      <w:r w:rsidRPr="00DE0BB4">
        <w:rPr>
          <w:rFonts w:asciiTheme="majorEastAsia" w:eastAsiaTheme="majorEastAsia" w:hAnsiTheme="majorEastAsia" w:hint="eastAsia"/>
        </w:rPr>
        <w:t>等）を特定し、各機関の責務（機関の役割、組織図、部署の役割、スタッフの役割、採用基準、人件費を含む経費等）を記載する。また、必要に応じ、当該機関の能力強化策を検討する。基本的には整備した移転地の引き渡し後、地方自治体が移転地のインフラや電気・ガス・水道等のメンテナンスの責任を持って行うよう実施機関、自治体への承諾を得る。</w:t>
      </w:r>
    </w:p>
    <w:p w14:paraId="6FB937CA" w14:textId="77777777"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rPr>
        <w:t xml:space="preserve">  </w:t>
      </w:r>
      <w:r w:rsidRPr="00DE0BB4">
        <w:rPr>
          <w:rFonts w:asciiTheme="majorEastAsia" w:eastAsiaTheme="majorEastAsia" w:hAnsiTheme="majorEastAsia" w:hint="eastAsia"/>
        </w:rPr>
        <w:t>８）実施スケジュールの検討</w:t>
      </w:r>
    </w:p>
    <w:p w14:paraId="2F9E2EE7"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補償金や転居に必要な支援（引越し手当等）を提供し終え、②移転先地のインフラ整備や社会サービス（医療、教育等）の提供準備が整った段階で、物理的な移転を開始するスケジュールとする。</w:t>
      </w:r>
    </w:p>
    <w:p w14:paraId="627A2AC2" w14:textId="77777777"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rPr>
        <w:t xml:space="preserve">  </w:t>
      </w:r>
      <w:r w:rsidRPr="00DE0BB4">
        <w:rPr>
          <w:rFonts w:asciiTheme="majorEastAsia" w:eastAsiaTheme="majorEastAsia" w:hAnsiTheme="majorEastAsia" w:hint="eastAsia"/>
        </w:rPr>
        <w:t>９）費用と財源の検討</w:t>
      </w:r>
    </w:p>
    <w:p w14:paraId="03C74253"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補償費、移転先整備費、生活再建対策費、事務費等の住民移転に必要な費用を項目別に概算し、全体の支出スケジュールを作成する。補償費は、再取得価格調査を実施した上で、受給権者が所有する代表的な土地、資産の価格査定結果に基づき概</w:t>
      </w:r>
      <w:r w:rsidRPr="00DE0BB4">
        <w:rPr>
          <w:rFonts w:asciiTheme="majorEastAsia" w:eastAsiaTheme="majorEastAsia" w:hAnsiTheme="majorEastAsia" w:hint="eastAsia"/>
        </w:rPr>
        <w:lastRenderedPageBreak/>
        <w:t>算する。相手国等の用地取得、住民移転に係る法制度に基づかない費用を確保する場合は、その財源の確保方法についても検討する。</w:t>
      </w:r>
    </w:p>
    <w:p w14:paraId="0E482892" w14:textId="77777777"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rPr>
        <w:t xml:space="preserve">  </w:t>
      </w:r>
      <w:r w:rsidRPr="00DE0BB4">
        <w:rPr>
          <w:rFonts w:asciiTheme="majorEastAsia" w:eastAsiaTheme="majorEastAsia" w:hAnsiTheme="majorEastAsia" w:hint="eastAsia"/>
        </w:rPr>
        <w:t>１０）モニタリング・事業終了評価方法の検討</w:t>
      </w:r>
    </w:p>
    <w:p w14:paraId="01492848" w14:textId="77777777" w:rsidR="00A51CC6" w:rsidRPr="00DE0BB4" w:rsidRDefault="00A51CC6" w:rsidP="00A51CC6">
      <w:pPr>
        <w:ind w:leftChars="237" w:left="851" w:hanging="282"/>
        <w:rPr>
          <w:rFonts w:asciiTheme="majorEastAsia" w:eastAsiaTheme="majorEastAsia" w:hAnsiTheme="majorEastAsia"/>
        </w:rPr>
      </w:pPr>
      <w:r w:rsidRPr="00DE0BB4">
        <w:rPr>
          <w:rFonts w:asciiTheme="majorEastAsia" w:eastAsiaTheme="majorEastAsia" w:hAnsiTheme="majorEastAsia" w:hint="eastAsia"/>
        </w:rPr>
        <w:t>①実施機関による内部モニタリング体制を検討し、住民移転の進捗監理のために必要なモニタリングフォームを作成する。なお、モニタリングフォームには、住民移転に係るインプット、アウトプット、アウトカム指標を含める。</w:t>
      </w:r>
    </w:p>
    <w:p w14:paraId="6E9B1151" w14:textId="77777777" w:rsidR="00A51CC6" w:rsidRPr="00DE0BB4" w:rsidRDefault="00A51CC6" w:rsidP="00A51CC6">
      <w:pPr>
        <w:ind w:leftChars="237" w:left="851" w:hanging="282"/>
        <w:rPr>
          <w:rFonts w:asciiTheme="majorEastAsia" w:eastAsiaTheme="majorEastAsia" w:hAnsiTheme="majorEastAsia"/>
        </w:rPr>
      </w:pPr>
      <w:r w:rsidRPr="00DE0BB4">
        <w:rPr>
          <w:rFonts w:asciiTheme="majorEastAsia" w:eastAsiaTheme="majorEastAsia" w:hAnsiTheme="majorEastAsia" w:hint="eastAsia"/>
        </w:rPr>
        <w:t>②独立機関による外部モニタリング体制を検討し、外部委託する際に必要な公示資料案を作成する。</w:t>
      </w:r>
    </w:p>
    <w:p w14:paraId="4DF45559" w14:textId="77777777" w:rsidR="00A51CC6" w:rsidRPr="00DE0BB4" w:rsidRDefault="00A51CC6" w:rsidP="00A51CC6">
      <w:pPr>
        <w:ind w:leftChars="237" w:left="851" w:hanging="282"/>
        <w:rPr>
          <w:rFonts w:asciiTheme="majorEastAsia" w:eastAsiaTheme="majorEastAsia" w:hAnsiTheme="majorEastAsia"/>
        </w:rPr>
      </w:pPr>
      <w:r w:rsidRPr="00DE0BB4">
        <w:rPr>
          <w:rFonts w:asciiTheme="majorEastAsia" w:eastAsiaTheme="majorEastAsia" w:hAnsiTheme="majorEastAsia" w:hint="eastAsia"/>
        </w:rPr>
        <w:t>③住民移転が計画通り実施されたか確認するために必要な事業終了評価方法を検討し、外部委託する際に必要な公示資料案を作成する。</w:t>
      </w:r>
    </w:p>
    <w:p w14:paraId="317B258E" w14:textId="77777777"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rPr>
        <w:t xml:space="preserve">  </w:t>
      </w:r>
      <w:r w:rsidRPr="00DE0BB4">
        <w:rPr>
          <w:rFonts w:asciiTheme="majorEastAsia" w:eastAsiaTheme="majorEastAsia" w:hAnsiTheme="majorEastAsia" w:hint="eastAsia"/>
        </w:rPr>
        <w:t>１１）住民参加の確保</w:t>
      </w:r>
    </w:p>
    <w:p w14:paraId="5C5C737A" w14:textId="77777777" w:rsidR="00A51CC6" w:rsidRPr="00DE0BB4" w:rsidRDefault="00A51CC6" w:rsidP="00A51CC6">
      <w:pPr>
        <w:ind w:leftChars="118" w:left="283" w:firstLineChars="100" w:firstLine="240"/>
        <w:rPr>
          <w:rFonts w:asciiTheme="majorEastAsia" w:eastAsiaTheme="majorEastAsia" w:hAnsiTheme="majorEastAsia" w:cs="Arial"/>
        </w:rPr>
      </w:pPr>
      <w:r w:rsidRPr="00DE0BB4">
        <w:rPr>
          <w:rFonts w:asciiTheme="majorEastAsia" w:eastAsiaTheme="majorEastAsia" w:hAnsiTheme="majorEastAsia" w:hint="eastAsia"/>
        </w:rPr>
        <w:t>社会的弱者や移転先住民にも十分配慮した形で、住民移転の計画立案から実施を通じて住民参加を確保するための戦略を作成する。当該戦略には、ステークホルダー分析、初期設計代替案に関する住民協議、社会経済調査を通じた個別世帯への事業説明、鍵となる人物へのインタビュー、社会的弱者等とのフォーカスグループディスカッション、住民移転計画案に関する住民協議、移転情報冊子の配布、移転住民の参加を確保した実施・モニタリング体制が含まれることが望ましい。なお、案件形成段階の住民参加を確保するための戦略については、実際に、住民説明・協議の開催支援を行う。また、住民説明・協議を開催した場合は議事録を作成し、得ら</w:t>
      </w:r>
      <w:r w:rsidRPr="00DE0BB4">
        <w:rPr>
          <w:rFonts w:asciiTheme="majorEastAsia" w:eastAsiaTheme="majorEastAsia" w:hAnsiTheme="majorEastAsia" w:cs="Arial" w:hint="eastAsia"/>
        </w:rPr>
        <w:t>れた意見については住民移転計画へ如何に反映したかも記載する。なお、住民協議等に必要な費用は再委託費に含むこととする。</w:t>
      </w:r>
    </w:p>
    <w:p w14:paraId="61C706AE" w14:textId="77777777" w:rsidR="00A51CC6" w:rsidRPr="00DE0BB4" w:rsidRDefault="00A51CC6" w:rsidP="00A51CC6">
      <w:pPr>
        <w:ind w:leftChars="118" w:left="283"/>
        <w:rPr>
          <w:rFonts w:asciiTheme="majorEastAsia" w:eastAsiaTheme="majorEastAsia" w:hAnsiTheme="majorEastAsia" w:cs="Arial"/>
        </w:rPr>
      </w:pPr>
    </w:p>
    <w:p w14:paraId="2B58289D" w14:textId="77777777" w:rsidR="00A51CC6" w:rsidRPr="00DE0BB4" w:rsidRDefault="00A51CC6" w:rsidP="00A51CC6">
      <w:pPr>
        <w:suppressAutoHyphens/>
        <w:rPr>
          <w:rFonts w:asciiTheme="majorEastAsia" w:eastAsiaTheme="majorEastAsia" w:hAnsiTheme="majorEastAsia"/>
        </w:rPr>
      </w:pPr>
      <w:r w:rsidRPr="00DE0BB4">
        <w:rPr>
          <w:rFonts w:asciiTheme="majorEastAsia" w:eastAsiaTheme="majorEastAsia" w:hAnsiTheme="majorEastAsia" w:hint="eastAsia"/>
        </w:rPr>
        <w:t>（１４）本事業の評価</w:t>
      </w:r>
    </w:p>
    <w:p w14:paraId="701ADBFC"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本事業の評価に当たっては、１）定量的効果、２）定性的効果に分類して評価し、定量的指標として受益者数、内部収益率（</w:t>
      </w:r>
      <w:r w:rsidRPr="00DE0BB4">
        <w:rPr>
          <w:rFonts w:asciiTheme="majorEastAsia" w:eastAsiaTheme="majorEastAsia" w:hAnsiTheme="majorEastAsia"/>
        </w:rPr>
        <w:t>EIRR</w:t>
      </w:r>
      <w:r w:rsidRPr="00DE0BB4">
        <w:rPr>
          <w:rFonts w:asciiTheme="majorEastAsia" w:eastAsiaTheme="majorEastAsia" w:hAnsiTheme="majorEastAsia" w:hint="eastAsia"/>
        </w:rPr>
        <w:t>、</w:t>
      </w:r>
      <w:r w:rsidRPr="00DE0BB4">
        <w:rPr>
          <w:rFonts w:asciiTheme="majorEastAsia" w:eastAsiaTheme="majorEastAsia" w:hAnsiTheme="majorEastAsia"/>
        </w:rPr>
        <w:t>FIRR</w:t>
      </w:r>
      <w:r w:rsidRPr="00DE0BB4">
        <w:rPr>
          <w:rFonts w:asciiTheme="majorEastAsia" w:eastAsiaTheme="majorEastAsia" w:hAnsiTheme="majorEastAsia" w:hint="eastAsia"/>
        </w:rPr>
        <w:t>）を算出する。</w:t>
      </w:r>
    </w:p>
    <w:p w14:paraId="5176414A"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なお、本事業については、定量的指標（運用・効果指標）として、①年平均日交通量（</w:t>
      </w:r>
      <w:r w:rsidRPr="00DE0BB4">
        <w:rPr>
          <w:rFonts w:asciiTheme="majorEastAsia" w:eastAsiaTheme="majorEastAsia" w:hAnsiTheme="majorEastAsia"/>
        </w:rPr>
        <w:t>PCU/</w:t>
      </w:r>
      <w:r w:rsidRPr="00DE0BB4">
        <w:rPr>
          <w:rFonts w:asciiTheme="majorEastAsia" w:eastAsiaTheme="majorEastAsia" w:hAnsiTheme="majorEastAsia" w:hint="eastAsia"/>
        </w:rPr>
        <w:t>日）、②旅客数（人</w:t>
      </w:r>
      <w:r w:rsidRPr="00DE0BB4">
        <w:rPr>
          <w:rFonts w:asciiTheme="majorEastAsia" w:eastAsiaTheme="majorEastAsia" w:hAnsiTheme="majorEastAsia"/>
        </w:rPr>
        <w:t>/</w:t>
      </w:r>
      <w:r w:rsidRPr="00DE0BB4">
        <w:rPr>
          <w:rFonts w:asciiTheme="majorEastAsia" w:eastAsiaTheme="majorEastAsia" w:hAnsiTheme="majorEastAsia" w:hint="eastAsia"/>
        </w:rPr>
        <w:t>日）③貨物量（トン</w:t>
      </w:r>
      <w:r w:rsidRPr="00DE0BB4">
        <w:rPr>
          <w:rFonts w:asciiTheme="majorEastAsia" w:eastAsiaTheme="majorEastAsia" w:hAnsiTheme="majorEastAsia"/>
        </w:rPr>
        <w:t>/</w:t>
      </w:r>
      <w:r w:rsidRPr="00DE0BB4">
        <w:rPr>
          <w:rFonts w:asciiTheme="majorEastAsia" w:eastAsiaTheme="majorEastAsia" w:hAnsiTheme="majorEastAsia" w:hint="eastAsia"/>
        </w:rPr>
        <w:t>日）、④所要時間（分）⑤当該区間の平均旅行速度（</w:t>
      </w:r>
      <w:r w:rsidRPr="00DE0BB4">
        <w:rPr>
          <w:rFonts w:asciiTheme="majorEastAsia" w:eastAsiaTheme="majorEastAsia" w:hAnsiTheme="majorEastAsia"/>
        </w:rPr>
        <w:t>km/</w:t>
      </w:r>
      <w:r w:rsidRPr="00DE0BB4">
        <w:rPr>
          <w:rFonts w:asciiTheme="majorEastAsia" w:eastAsiaTheme="majorEastAsia" w:hAnsiTheme="majorEastAsia" w:hint="eastAsia"/>
        </w:rPr>
        <w:t>時）⑥車両走行費の節減等を想定しているが、上記項目以外にも、災害等による現道寸断時の経済的影響を測るために</w:t>
      </w:r>
      <w:r w:rsidRPr="00DE0BB4">
        <w:rPr>
          <w:rFonts w:asciiTheme="majorEastAsia" w:eastAsiaTheme="majorEastAsia" w:hAnsiTheme="majorEastAsia"/>
        </w:rPr>
        <w:t>Region</w:t>
      </w:r>
      <w:r w:rsidRPr="00DE0BB4">
        <w:rPr>
          <w:rFonts w:asciiTheme="majorEastAsia" w:eastAsiaTheme="majorEastAsia" w:hAnsiTheme="majorEastAsia" w:hint="eastAsia"/>
        </w:rPr>
        <w:t>Ⅱにおける農業出荷量などに関する情報の収集や、本事業受注企業以外への日本</w:t>
      </w:r>
      <w:r w:rsidRPr="00DE0BB4">
        <w:rPr>
          <w:rFonts w:asciiTheme="majorEastAsia" w:eastAsiaTheme="majorEastAsia" w:hAnsiTheme="majorEastAsia"/>
        </w:rPr>
        <w:t>/</w:t>
      </w:r>
      <w:r w:rsidRPr="00DE0BB4">
        <w:rPr>
          <w:rFonts w:asciiTheme="majorEastAsia" w:eastAsiaTheme="majorEastAsia" w:hAnsiTheme="majorEastAsia" w:hint="eastAsia"/>
        </w:rPr>
        <w:t>日本企業への裨益効果についても検討する。</w:t>
      </w:r>
    </w:p>
    <w:p w14:paraId="40B39FB4" w14:textId="77777777" w:rsidR="00A51CC6" w:rsidRPr="00DE0BB4" w:rsidRDefault="00A51CC6" w:rsidP="00A51CC6">
      <w:pPr>
        <w:rPr>
          <w:rFonts w:asciiTheme="majorEastAsia" w:eastAsiaTheme="majorEastAsia" w:hAnsiTheme="majorEastAsia"/>
        </w:rPr>
      </w:pPr>
    </w:p>
    <w:p w14:paraId="4602A4D7" w14:textId="77777777"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hint="eastAsia"/>
        </w:rPr>
        <w:t>（１５）気候変動緩和策としての案件形成に係る情報収集・分析</w:t>
      </w:r>
    </w:p>
    <w:p w14:paraId="6E7AADE2" w14:textId="77777777" w:rsidR="00A51CC6" w:rsidRPr="00DE0BB4" w:rsidRDefault="00A51CC6" w:rsidP="00A51CC6">
      <w:pPr>
        <w:ind w:left="240" w:hangingChars="100" w:hanging="240"/>
        <w:rPr>
          <w:rFonts w:asciiTheme="majorEastAsia" w:eastAsiaTheme="majorEastAsia" w:hAnsiTheme="majorEastAsia"/>
        </w:rPr>
      </w:pPr>
      <w:r w:rsidRPr="00DE0BB4">
        <w:rPr>
          <w:rFonts w:asciiTheme="majorEastAsia" w:eastAsiaTheme="majorEastAsia" w:hAnsiTheme="majorEastAsia" w:hint="eastAsia"/>
        </w:rPr>
        <w:t xml:space="preserve">　　本事業は、バイパス道路整備により交通渋滞が緩和されることで温室効果ガス排出が削減される場合、気候変動対策（緩和策）と位置づけられる可能性があることから、「</w:t>
      </w:r>
      <w:r w:rsidRPr="00DE0BB4">
        <w:rPr>
          <w:rFonts w:asciiTheme="majorEastAsia" w:eastAsiaTheme="majorEastAsia" w:hAnsiTheme="majorEastAsia"/>
        </w:rPr>
        <w:t>JICA</w:t>
      </w:r>
      <w:r w:rsidRPr="00DE0BB4">
        <w:rPr>
          <w:rFonts w:asciiTheme="majorEastAsia" w:eastAsiaTheme="majorEastAsia" w:hAnsiTheme="majorEastAsia" w:hint="eastAsia"/>
        </w:rPr>
        <w:t>気候変動対策支援ツール（</w:t>
      </w:r>
      <w:r w:rsidRPr="00DE0BB4">
        <w:rPr>
          <w:rFonts w:asciiTheme="majorEastAsia" w:eastAsiaTheme="majorEastAsia" w:hAnsiTheme="majorEastAsia"/>
        </w:rPr>
        <w:t>JICA Climate-FTI</w:t>
      </w:r>
      <w:r w:rsidRPr="00DE0BB4">
        <w:rPr>
          <w:rFonts w:asciiTheme="majorEastAsia" w:eastAsiaTheme="majorEastAsia" w:hAnsiTheme="majorEastAsia" w:hint="eastAsia"/>
        </w:rPr>
        <w:t>）（緩和策）」（</w:t>
      </w:r>
      <w:r w:rsidRPr="00DE0BB4">
        <w:rPr>
          <w:rFonts w:asciiTheme="majorEastAsia" w:eastAsiaTheme="majorEastAsia" w:hAnsiTheme="majorEastAsia"/>
        </w:rPr>
        <w:t>3</w:t>
      </w:r>
      <w:r w:rsidRPr="00DE0BB4">
        <w:rPr>
          <w:rFonts w:asciiTheme="majorEastAsia" w:eastAsiaTheme="majorEastAsia" w:hAnsiTheme="majorEastAsia" w:hint="eastAsia"/>
        </w:rPr>
        <w:t>．鉄道等・旅客（モーダルシフト））などを参考に、本事業を通じた緩和効果（温室効果ガス排出削減・吸収量）の推計を行う。</w:t>
      </w:r>
    </w:p>
    <w:p w14:paraId="736DB8E0" w14:textId="77777777" w:rsidR="00A51CC6" w:rsidRPr="00DE0BB4" w:rsidRDefault="00A51CC6" w:rsidP="00A51CC6">
      <w:pPr>
        <w:ind w:left="240" w:hangingChars="100" w:hanging="240"/>
        <w:rPr>
          <w:rFonts w:asciiTheme="majorEastAsia" w:eastAsiaTheme="majorEastAsia" w:hAnsiTheme="majorEastAsia"/>
          <w:highlight w:val="yellow"/>
        </w:rPr>
      </w:pPr>
    </w:p>
    <w:p w14:paraId="535A5A4B" w14:textId="77777777" w:rsidR="00A51CC6" w:rsidRPr="00DE0BB4" w:rsidRDefault="00A51CC6" w:rsidP="00A51CC6">
      <w:pPr>
        <w:suppressAutoHyphens/>
        <w:rPr>
          <w:rFonts w:asciiTheme="majorEastAsia" w:eastAsiaTheme="majorEastAsia" w:hAnsiTheme="majorEastAsia"/>
        </w:rPr>
      </w:pPr>
      <w:r w:rsidRPr="00DE0BB4">
        <w:rPr>
          <w:rFonts w:asciiTheme="majorEastAsia" w:eastAsiaTheme="majorEastAsia" w:hAnsiTheme="majorEastAsia" w:hint="eastAsia"/>
        </w:rPr>
        <w:t>（１６）有識者からの意見聴取</w:t>
      </w:r>
    </w:p>
    <w:p w14:paraId="51163440" w14:textId="2C656C94" w:rsidR="00A51CC6" w:rsidRPr="00DE0BB4" w:rsidRDefault="00A51CC6" w:rsidP="00BE05F9">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本調査業務で</w:t>
      </w:r>
      <w:r w:rsidR="00693205" w:rsidRPr="00DE0BB4">
        <w:rPr>
          <w:rFonts w:asciiTheme="majorEastAsia" w:eastAsiaTheme="majorEastAsia" w:hAnsiTheme="majorEastAsia" w:cs="Arial" w:hint="eastAsia"/>
          <w:szCs w:val="21"/>
        </w:rPr>
        <w:t>発注者</w:t>
      </w:r>
      <w:r w:rsidRPr="00DE0BB4">
        <w:rPr>
          <w:rFonts w:asciiTheme="majorEastAsia" w:eastAsiaTheme="majorEastAsia" w:hAnsiTheme="majorEastAsia" w:hint="eastAsia"/>
        </w:rPr>
        <w:t>が外部有識者等の助言・意見を聴取するためにアドバイザリー委員会を設置する場合、</w:t>
      </w:r>
      <w:r w:rsidR="001A3935" w:rsidRPr="00DE0BB4">
        <w:rPr>
          <w:rFonts w:asciiTheme="majorEastAsia" w:eastAsiaTheme="majorEastAsia" w:hAnsiTheme="majorEastAsia" w:hint="eastAsia"/>
        </w:rPr>
        <w:t>受注者は資料の作成や現地踏査への案内等の便宜をはかることとする。</w:t>
      </w:r>
    </w:p>
    <w:p w14:paraId="5BDF6C04" w14:textId="77777777" w:rsidR="00A51CC6" w:rsidRPr="00DE0BB4" w:rsidRDefault="00A51CC6" w:rsidP="00A51CC6">
      <w:pPr>
        <w:rPr>
          <w:rFonts w:asciiTheme="majorEastAsia" w:eastAsiaTheme="majorEastAsia" w:hAnsiTheme="majorEastAsia"/>
        </w:rPr>
      </w:pPr>
    </w:p>
    <w:p w14:paraId="253FBD75" w14:textId="77777777"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hint="eastAsia"/>
        </w:rPr>
        <w:t>（１７）本邦企業説明会</w:t>
      </w:r>
    </w:p>
    <w:p w14:paraId="1953E97A" w14:textId="08B1E12F" w:rsidR="00A51CC6" w:rsidRPr="00DE0BB4" w:rsidRDefault="00A51CC6" w:rsidP="00A51CC6">
      <w:pPr>
        <w:ind w:leftChars="100" w:left="240"/>
        <w:rPr>
          <w:rFonts w:asciiTheme="majorEastAsia" w:eastAsiaTheme="majorEastAsia" w:hAnsiTheme="majorEastAsia"/>
        </w:rPr>
      </w:pPr>
      <w:r w:rsidRPr="00DE0BB4">
        <w:rPr>
          <w:rFonts w:asciiTheme="majorEastAsia" w:eastAsiaTheme="majorEastAsia" w:hAnsiTheme="majorEastAsia" w:hint="eastAsia"/>
        </w:rPr>
        <w:lastRenderedPageBreak/>
        <w:t xml:space="preserve">　本事業に関する本邦企業説明会（</w:t>
      </w:r>
      <w:r w:rsidRPr="00DE0BB4">
        <w:rPr>
          <w:rFonts w:asciiTheme="majorEastAsia" w:eastAsiaTheme="majorEastAsia" w:hAnsiTheme="majorEastAsia"/>
        </w:rPr>
        <w:t>2</w:t>
      </w:r>
      <w:r w:rsidRPr="00DE0BB4">
        <w:rPr>
          <w:rFonts w:asciiTheme="majorEastAsia" w:eastAsiaTheme="majorEastAsia" w:hAnsiTheme="majorEastAsia" w:hint="eastAsia"/>
        </w:rPr>
        <w:t>回予定）の開催に当たって、資料案を作成のうえ、</w:t>
      </w:r>
      <w:r w:rsidR="00693205" w:rsidRPr="00DE0BB4">
        <w:rPr>
          <w:rFonts w:asciiTheme="majorEastAsia" w:eastAsiaTheme="majorEastAsia" w:hAnsiTheme="majorEastAsia" w:cs="Arial" w:hint="eastAsia"/>
          <w:szCs w:val="21"/>
        </w:rPr>
        <w:t>発注者</w:t>
      </w:r>
      <w:r w:rsidRPr="00DE0BB4">
        <w:rPr>
          <w:rFonts w:asciiTheme="majorEastAsia" w:eastAsiaTheme="majorEastAsia" w:hAnsiTheme="majorEastAsia" w:hint="eastAsia"/>
        </w:rPr>
        <w:t>の確認・承諾を得る。また、</w:t>
      </w:r>
      <w:r w:rsidR="00693205" w:rsidRPr="00DE0BB4">
        <w:rPr>
          <w:rFonts w:asciiTheme="majorEastAsia" w:eastAsiaTheme="majorEastAsia" w:hAnsiTheme="majorEastAsia" w:cs="Arial" w:hint="eastAsia"/>
          <w:szCs w:val="21"/>
        </w:rPr>
        <w:t>発注者</w:t>
      </w:r>
      <w:r w:rsidRPr="00DE0BB4">
        <w:rPr>
          <w:rFonts w:asciiTheme="majorEastAsia" w:eastAsiaTheme="majorEastAsia" w:hAnsiTheme="majorEastAsia" w:hint="eastAsia"/>
        </w:rPr>
        <w:t>の指示のもとで必要に応じて企業説明会実施にかかる運営事務（案内、議事録作成、企業等への連絡・調整等）や説明会会場における質疑対応等を行う。会場は原則、</w:t>
      </w:r>
      <w:r w:rsidR="00693205" w:rsidRPr="00DE0BB4">
        <w:rPr>
          <w:rFonts w:asciiTheme="majorEastAsia" w:eastAsiaTheme="majorEastAsia" w:hAnsiTheme="majorEastAsia" w:cs="Arial" w:hint="eastAsia"/>
          <w:szCs w:val="21"/>
        </w:rPr>
        <w:t>発注者</w:t>
      </w:r>
      <w:r w:rsidRPr="00DE0BB4">
        <w:rPr>
          <w:rFonts w:asciiTheme="majorEastAsia" w:eastAsiaTheme="majorEastAsia" w:hAnsiTheme="majorEastAsia" w:hint="eastAsia"/>
        </w:rPr>
        <w:t>の施設を利用する。</w:t>
      </w:r>
    </w:p>
    <w:p w14:paraId="4330BB19" w14:textId="77777777" w:rsidR="00A51CC6" w:rsidRPr="00DE0BB4" w:rsidRDefault="00A51CC6" w:rsidP="00A51CC6">
      <w:pPr>
        <w:rPr>
          <w:rFonts w:asciiTheme="majorEastAsia" w:eastAsiaTheme="majorEastAsia" w:hAnsiTheme="majorEastAsia"/>
        </w:rPr>
      </w:pPr>
    </w:p>
    <w:p w14:paraId="3F867663" w14:textId="77777777" w:rsidR="00A51CC6" w:rsidRPr="00DB2C88" w:rsidRDefault="00A51CC6" w:rsidP="00A51CC6">
      <w:pPr>
        <w:rPr>
          <w:rFonts w:asciiTheme="majorEastAsia" w:eastAsiaTheme="majorEastAsia" w:hAnsiTheme="majorEastAsia"/>
        </w:rPr>
      </w:pPr>
      <w:r w:rsidRPr="00DE0BB4">
        <w:rPr>
          <w:rFonts w:asciiTheme="majorEastAsia" w:eastAsiaTheme="majorEastAsia" w:hAnsiTheme="majorEastAsia" w:hint="eastAsia"/>
        </w:rPr>
        <w:t>（１８）トンネル等の技術紹介に係る現地セミナー及び本邦招聘の企画・実施</w:t>
      </w:r>
    </w:p>
    <w:p w14:paraId="247898AC" w14:textId="4A032D20"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トンネル建設・保守管理等にかかる我が国の技術紹介等を目的として現地セミナー（</w:t>
      </w:r>
      <w:r w:rsidRPr="00DE0BB4">
        <w:rPr>
          <w:rFonts w:asciiTheme="majorEastAsia" w:eastAsiaTheme="majorEastAsia" w:hAnsiTheme="majorEastAsia"/>
        </w:rPr>
        <w:t>1</w:t>
      </w:r>
      <w:r w:rsidRPr="00DE0BB4">
        <w:rPr>
          <w:rFonts w:asciiTheme="majorEastAsia" w:eastAsiaTheme="majorEastAsia" w:hAnsiTheme="majorEastAsia" w:hint="eastAsia"/>
        </w:rPr>
        <w:t>日×</w:t>
      </w:r>
      <w:r w:rsidRPr="00DE0BB4">
        <w:rPr>
          <w:rFonts w:asciiTheme="majorEastAsia" w:eastAsiaTheme="majorEastAsia" w:hAnsiTheme="majorEastAsia"/>
        </w:rPr>
        <w:t>2</w:t>
      </w:r>
      <w:r w:rsidRPr="00DE0BB4">
        <w:rPr>
          <w:rFonts w:asciiTheme="majorEastAsia" w:eastAsiaTheme="majorEastAsia" w:hAnsiTheme="majorEastAsia" w:hint="eastAsia"/>
        </w:rPr>
        <w:t>回、</w:t>
      </w:r>
      <w:r w:rsidRPr="00DE0BB4">
        <w:rPr>
          <w:rFonts w:asciiTheme="majorEastAsia" w:eastAsiaTheme="majorEastAsia" w:hAnsiTheme="majorEastAsia"/>
        </w:rPr>
        <w:t>50</w:t>
      </w:r>
      <w:r w:rsidRPr="00DE0BB4">
        <w:rPr>
          <w:rFonts w:asciiTheme="majorEastAsia" w:eastAsiaTheme="majorEastAsia" w:hAnsiTheme="majorEastAsia" w:hint="eastAsia"/>
        </w:rPr>
        <w:t>人程度の参加を想定）および本邦招聘（</w:t>
      </w:r>
      <w:r w:rsidRPr="00DE0BB4">
        <w:rPr>
          <w:rFonts w:asciiTheme="majorEastAsia" w:eastAsiaTheme="majorEastAsia" w:hAnsiTheme="majorEastAsia"/>
        </w:rPr>
        <w:t>1</w:t>
      </w:r>
      <w:r w:rsidRPr="00DE0BB4">
        <w:rPr>
          <w:rFonts w:asciiTheme="majorEastAsia" w:eastAsiaTheme="majorEastAsia" w:hAnsiTheme="majorEastAsia" w:hint="eastAsia"/>
        </w:rPr>
        <w:t>週間程度×</w:t>
      </w:r>
      <w:r w:rsidRPr="00DE0BB4">
        <w:rPr>
          <w:rFonts w:asciiTheme="majorEastAsia" w:eastAsiaTheme="majorEastAsia" w:hAnsiTheme="majorEastAsia"/>
        </w:rPr>
        <w:t>1</w:t>
      </w:r>
      <w:r w:rsidRPr="00DE0BB4">
        <w:rPr>
          <w:rFonts w:asciiTheme="majorEastAsia" w:eastAsiaTheme="majorEastAsia" w:hAnsiTheme="majorEastAsia" w:hint="eastAsia"/>
        </w:rPr>
        <w:t>回、参加者</w:t>
      </w:r>
      <w:r w:rsidRPr="00DE0BB4">
        <w:rPr>
          <w:rFonts w:asciiTheme="majorEastAsia" w:eastAsiaTheme="majorEastAsia" w:hAnsiTheme="majorEastAsia"/>
        </w:rPr>
        <w:t>5</w:t>
      </w:r>
      <w:r w:rsidRPr="00DE0BB4">
        <w:rPr>
          <w:rFonts w:asciiTheme="majorEastAsia" w:eastAsiaTheme="majorEastAsia" w:hAnsiTheme="majorEastAsia" w:hint="eastAsia"/>
        </w:rPr>
        <w:t>名を上限）を企画・実施する。なお、セミナーでは、トンネル事業の地盤条件の不確実性から設計変更が多く発生するという契約管理上の特性があるため、これについては具体的な事例を提示して十分に説明すること。</w:t>
      </w:r>
    </w:p>
    <w:p w14:paraId="4185B6C1" w14:textId="0182070C"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経費の取扱いについては「コンサルタント等契約における研修・招聘実施ガイドライン」を参照し、当該契約には受入業務、監理業務、実施業務のうち、実施業務のみを含むものとする。</w:t>
      </w:r>
    </w:p>
    <w:p w14:paraId="41C0F3C3" w14:textId="77777777" w:rsidR="00A51CC6" w:rsidRPr="00DE0BB4" w:rsidRDefault="00A51CC6" w:rsidP="00A51CC6">
      <w:pPr>
        <w:rPr>
          <w:rFonts w:asciiTheme="majorEastAsia" w:eastAsiaTheme="majorEastAsia" w:hAnsiTheme="majorEastAsia"/>
        </w:rPr>
      </w:pPr>
    </w:p>
    <w:p w14:paraId="22545E07" w14:textId="77777777"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hint="eastAsia"/>
        </w:rPr>
        <w:t>（１９）</w:t>
      </w:r>
      <w:r w:rsidRPr="00DE0BB4">
        <w:rPr>
          <w:rFonts w:asciiTheme="majorEastAsia" w:eastAsiaTheme="majorEastAsia" w:hAnsiTheme="majorEastAsia"/>
        </w:rPr>
        <w:t>3</w:t>
      </w:r>
      <w:r w:rsidRPr="00DE0BB4">
        <w:rPr>
          <w:rFonts w:asciiTheme="majorEastAsia" w:eastAsiaTheme="majorEastAsia" w:hAnsiTheme="majorEastAsia" w:hint="eastAsia"/>
        </w:rPr>
        <w:t>次元モデルを用いた</w:t>
      </w:r>
      <w:r w:rsidRPr="00DE0BB4">
        <w:rPr>
          <w:rFonts w:asciiTheme="majorEastAsia" w:eastAsiaTheme="majorEastAsia" w:hAnsiTheme="majorEastAsia"/>
        </w:rPr>
        <w:t>CIM</w:t>
      </w:r>
      <w:r w:rsidRPr="00DE0BB4">
        <w:rPr>
          <w:rFonts w:asciiTheme="majorEastAsia" w:eastAsiaTheme="majorEastAsia" w:hAnsiTheme="majorEastAsia" w:hint="eastAsia"/>
        </w:rPr>
        <w:t>データの活用</w:t>
      </w:r>
    </w:p>
    <w:p w14:paraId="19A7F262" w14:textId="77777777"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本調査については、</w:t>
      </w:r>
      <w:r w:rsidRPr="00DE0BB4">
        <w:rPr>
          <w:rFonts w:asciiTheme="majorEastAsia" w:eastAsiaTheme="majorEastAsia" w:hAnsiTheme="majorEastAsia"/>
        </w:rPr>
        <w:t>3</w:t>
      </w:r>
      <w:r w:rsidRPr="00DE0BB4">
        <w:rPr>
          <w:rFonts w:asciiTheme="majorEastAsia" w:eastAsiaTheme="majorEastAsia" w:hAnsiTheme="majorEastAsia" w:hint="eastAsia"/>
        </w:rPr>
        <w:t>次元モデルを用いた</w:t>
      </w:r>
      <w:r w:rsidRPr="00DE0BB4">
        <w:rPr>
          <w:rFonts w:asciiTheme="majorEastAsia" w:eastAsiaTheme="majorEastAsia" w:hAnsiTheme="majorEastAsia"/>
        </w:rPr>
        <w:t>CIM</w:t>
      </w:r>
      <w:r w:rsidRPr="00DE0BB4">
        <w:rPr>
          <w:rFonts w:asciiTheme="majorEastAsia" w:eastAsiaTheme="majorEastAsia" w:hAnsiTheme="majorEastAsia" w:hint="eastAsia"/>
        </w:rPr>
        <w:t>データを活用して調査を行うことを想定している。自然条件調査、</w:t>
      </w:r>
      <w:r w:rsidRPr="00DE0BB4">
        <w:rPr>
          <w:rFonts w:asciiTheme="majorEastAsia" w:eastAsiaTheme="majorEastAsia" w:hAnsiTheme="majorEastAsia"/>
        </w:rPr>
        <w:t>B/D</w:t>
      </w:r>
      <w:r w:rsidRPr="00DE0BB4">
        <w:rPr>
          <w:rFonts w:asciiTheme="majorEastAsia" w:eastAsiaTheme="majorEastAsia" w:hAnsiTheme="majorEastAsia" w:hint="eastAsia"/>
        </w:rPr>
        <w:t>、事業実施計画の策定など</w:t>
      </w:r>
      <w:r w:rsidRPr="00DE0BB4">
        <w:rPr>
          <w:rFonts w:asciiTheme="majorEastAsia" w:eastAsiaTheme="majorEastAsia" w:hAnsiTheme="majorEastAsia"/>
        </w:rPr>
        <w:t>CIM</w:t>
      </w:r>
      <w:r w:rsidRPr="00DE0BB4">
        <w:rPr>
          <w:rFonts w:asciiTheme="majorEastAsia" w:eastAsiaTheme="majorEastAsia" w:hAnsiTheme="majorEastAsia" w:hint="eastAsia"/>
        </w:rPr>
        <w:t>が有効に活用できる全ての検討項目に適用する。なお、適用の範囲については、プロポーザルで提案する。</w:t>
      </w:r>
    </w:p>
    <w:p w14:paraId="5B0A6A26" w14:textId="77777777" w:rsidR="00A51CC6" w:rsidRPr="00DE0BB4" w:rsidRDefault="00A51CC6" w:rsidP="00A51CC6">
      <w:pPr>
        <w:ind w:firstLineChars="100" w:firstLine="240"/>
        <w:rPr>
          <w:rFonts w:asciiTheme="majorEastAsia" w:eastAsiaTheme="majorEastAsia" w:hAnsiTheme="majorEastAsia"/>
        </w:rPr>
      </w:pPr>
    </w:p>
    <w:p w14:paraId="399717C2" w14:textId="77777777" w:rsidR="00A51CC6" w:rsidRPr="00DB2C88" w:rsidRDefault="00A51CC6" w:rsidP="00A51CC6">
      <w:pPr>
        <w:ind w:left="720" w:hangingChars="300" w:hanging="720"/>
        <w:rPr>
          <w:rFonts w:asciiTheme="majorEastAsia" w:eastAsiaTheme="majorEastAsia" w:hAnsiTheme="majorEastAsia" w:cs="Arial"/>
        </w:rPr>
      </w:pPr>
      <w:r w:rsidRPr="00DB2C88">
        <w:rPr>
          <w:rFonts w:asciiTheme="majorEastAsia" w:eastAsiaTheme="majorEastAsia" w:hAnsiTheme="majorEastAsia" w:hint="eastAsia"/>
          <w:kern w:val="24"/>
        </w:rPr>
        <w:t>（２０）インテリム・レポート、ドラフト・ファイナル・レポート、ファイナル・レポートの作成・協議</w:t>
      </w:r>
    </w:p>
    <w:p w14:paraId="74775327" w14:textId="7D512821" w:rsidR="00A51CC6" w:rsidRPr="00DE0BB4" w:rsidRDefault="00A51CC6" w:rsidP="00DD0693">
      <w:pPr>
        <w:numPr>
          <w:ilvl w:val="0"/>
          <w:numId w:val="12"/>
        </w:numPr>
        <w:suppressAutoHyphens/>
        <w:autoSpaceDE/>
        <w:autoSpaceDN/>
        <w:adjustRightInd/>
        <w:rPr>
          <w:rFonts w:asciiTheme="majorEastAsia" w:eastAsiaTheme="majorEastAsia" w:hAnsiTheme="majorEastAsia"/>
          <w:kern w:val="24"/>
        </w:rPr>
      </w:pPr>
      <w:r w:rsidRPr="00DE0BB4">
        <w:rPr>
          <w:rFonts w:asciiTheme="majorEastAsia" w:eastAsiaTheme="majorEastAsia" w:hAnsiTheme="majorEastAsia" w:cs="Arial" w:hint="eastAsia"/>
          <w:kern w:val="24"/>
        </w:rPr>
        <w:t>上記の作業を踏まえて、各レポートを作成のうえ、</w:t>
      </w:r>
      <w:r w:rsidR="00693205" w:rsidRPr="00DE0BB4">
        <w:rPr>
          <w:rFonts w:asciiTheme="majorEastAsia" w:eastAsiaTheme="majorEastAsia" w:hAnsiTheme="majorEastAsia" w:cs="Arial" w:hint="eastAsia"/>
          <w:szCs w:val="21"/>
        </w:rPr>
        <w:t>発注者</w:t>
      </w:r>
      <w:r w:rsidRPr="00DE0BB4">
        <w:rPr>
          <w:rFonts w:asciiTheme="majorEastAsia" w:eastAsiaTheme="majorEastAsia" w:hAnsiTheme="majorEastAsia" w:cs="Arial" w:hint="eastAsia"/>
          <w:kern w:val="24"/>
        </w:rPr>
        <w:t>に確認・承諾を得ることとする。</w:t>
      </w:r>
    </w:p>
    <w:p w14:paraId="20BDEBAB" w14:textId="2D7D68CF" w:rsidR="00A51CC6" w:rsidRPr="00DE0BB4" w:rsidRDefault="00A51CC6" w:rsidP="00DD0693">
      <w:pPr>
        <w:numPr>
          <w:ilvl w:val="0"/>
          <w:numId w:val="12"/>
        </w:numPr>
        <w:suppressAutoHyphens/>
        <w:autoSpaceDE/>
        <w:autoSpaceDN/>
        <w:adjustRightInd/>
        <w:rPr>
          <w:rFonts w:asciiTheme="majorEastAsia" w:eastAsiaTheme="majorEastAsia" w:hAnsiTheme="majorEastAsia" w:cs="Arial"/>
          <w:kern w:val="24"/>
        </w:rPr>
      </w:pPr>
      <w:r w:rsidRPr="00DE0BB4">
        <w:rPr>
          <w:rFonts w:asciiTheme="majorEastAsia" w:eastAsiaTheme="majorEastAsia" w:hAnsiTheme="majorEastAsia" w:cs="Arial" w:hint="eastAsia"/>
          <w:kern w:val="24"/>
        </w:rPr>
        <w:t>現地調査の冒頭には、レポート内容を在フィリピン共和国日本国大使館及び</w:t>
      </w:r>
      <w:r w:rsidR="00693205" w:rsidRPr="00DE0BB4">
        <w:rPr>
          <w:rFonts w:asciiTheme="majorEastAsia" w:eastAsiaTheme="majorEastAsia" w:hAnsiTheme="majorEastAsia" w:cs="Arial" w:hint="eastAsia"/>
          <w:szCs w:val="21"/>
        </w:rPr>
        <w:t>発注者</w:t>
      </w:r>
      <w:r w:rsidRPr="00DE0BB4">
        <w:rPr>
          <w:rFonts w:asciiTheme="majorEastAsia" w:eastAsiaTheme="majorEastAsia" w:hAnsiTheme="majorEastAsia" w:cs="Arial" w:hint="eastAsia"/>
          <w:kern w:val="24"/>
        </w:rPr>
        <w:t>フィリピン事務所に説明を行う。また、フィリピン国関係機関等に対し内容を説明し、協議・確認する。</w:t>
      </w:r>
    </w:p>
    <w:p w14:paraId="3106B333" w14:textId="77777777" w:rsidR="00A51CC6" w:rsidRPr="00DE0BB4" w:rsidRDefault="00A51CC6" w:rsidP="00DD0693">
      <w:pPr>
        <w:numPr>
          <w:ilvl w:val="0"/>
          <w:numId w:val="12"/>
        </w:numPr>
        <w:suppressAutoHyphens/>
        <w:autoSpaceDE/>
        <w:autoSpaceDN/>
        <w:adjustRightInd/>
        <w:rPr>
          <w:rFonts w:asciiTheme="majorEastAsia" w:eastAsiaTheme="majorEastAsia" w:hAnsiTheme="majorEastAsia" w:cs="Arial"/>
          <w:kern w:val="24"/>
        </w:rPr>
      </w:pPr>
      <w:r w:rsidRPr="00DE0BB4">
        <w:rPr>
          <w:rFonts w:asciiTheme="majorEastAsia" w:eastAsiaTheme="majorEastAsia" w:hAnsiTheme="majorEastAsia" w:cs="Arial" w:hint="eastAsia"/>
          <w:kern w:val="24"/>
        </w:rPr>
        <w:t>インテリム・レポートの提出時期は現地調査の修了時、再委託調査の終了時を想定するが、各</w:t>
      </w:r>
      <w:r w:rsidRPr="00DE0BB4">
        <w:rPr>
          <w:rFonts w:asciiTheme="majorEastAsia" w:eastAsiaTheme="majorEastAsia" w:hAnsiTheme="majorEastAsia" w:cs="Arial"/>
          <w:kern w:val="24"/>
        </w:rPr>
        <w:t>1</w:t>
      </w:r>
      <w:r w:rsidRPr="00DE0BB4">
        <w:rPr>
          <w:rFonts w:asciiTheme="majorEastAsia" w:eastAsiaTheme="majorEastAsia" w:hAnsiTheme="majorEastAsia" w:cs="Arial" w:hint="eastAsia"/>
          <w:kern w:val="24"/>
        </w:rPr>
        <w:t>回の提出を前提に、より合理的な提出時期をプロポーザルで提案することを妨げない。</w:t>
      </w:r>
    </w:p>
    <w:p w14:paraId="69156838" w14:textId="77777777" w:rsidR="00A51CC6" w:rsidRPr="00DE0BB4" w:rsidRDefault="00A51CC6" w:rsidP="00A51CC6">
      <w:pPr>
        <w:widowControl/>
        <w:jc w:val="left"/>
        <w:rPr>
          <w:rFonts w:asciiTheme="majorEastAsia" w:eastAsiaTheme="majorEastAsia" w:hAnsiTheme="majorEastAsia" w:cs="Arial"/>
        </w:rPr>
      </w:pPr>
    </w:p>
    <w:p w14:paraId="754C0B20" w14:textId="77777777" w:rsidR="00A51CC6" w:rsidRPr="00DE0BB4" w:rsidRDefault="00A51CC6" w:rsidP="00A51CC6">
      <w:pPr>
        <w:rPr>
          <w:rFonts w:asciiTheme="majorEastAsia" w:eastAsiaTheme="majorEastAsia" w:hAnsiTheme="majorEastAsia" w:cs="Arial"/>
          <w:u w:val="single"/>
        </w:rPr>
      </w:pPr>
      <w:r w:rsidRPr="00DE0BB4">
        <w:rPr>
          <w:rFonts w:asciiTheme="majorEastAsia" w:eastAsiaTheme="majorEastAsia" w:hAnsiTheme="majorEastAsia" w:cs="Arial" w:hint="eastAsia"/>
          <w:u w:val="single"/>
        </w:rPr>
        <w:t>第７条　成果品等</w:t>
      </w:r>
    </w:p>
    <w:p w14:paraId="0153C237" w14:textId="77777777" w:rsidR="00A51CC6" w:rsidRPr="00DE0BB4" w:rsidRDefault="00A51CC6" w:rsidP="00A51CC6">
      <w:pPr>
        <w:rPr>
          <w:rFonts w:asciiTheme="majorEastAsia" w:eastAsiaTheme="majorEastAsia" w:hAnsiTheme="majorEastAsia" w:cs="Arial"/>
        </w:rPr>
      </w:pPr>
      <w:r w:rsidRPr="00DE0BB4">
        <w:rPr>
          <w:rFonts w:asciiTheme="majorEastAsia" w:eastAsiaTheme="majorEastAsia" w:hAnsiTheme="majorEastAsia" w:cs="Arial" w:hint="eastAsia"/>
        </w:rPr>
        <w:t>（１）調査報告書</w:t>
      </w:r>
    </w:p>
    <w:p w14:paraId="054E6790" w14:textId="10A44892"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調査業務の各段階において作成・提出する報告書等は以下のとおり。また以下の３）～５）のレポート提出時には、概要を和文５部・英文１０部、レポートとは別に作成し、併せて提出することとする。なお、本契約における最終成果品は、５）準備調査報告書及び６）デジタル画像集とする。</w:t>
      </w:r>
    </w:p>
    <w:p w14:paraId="2BE7BFE7" w14:textId="60519395" w:rsidR="00A51CC6" w:rsidRPr="00DE0BB4" w:rsidRDefault="00A51CC6" w:rsidP="00A51CC6">
      <w:pPr>
        <w:ind w:leftChars="100" w:left="240"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各報告書の先方政府への説明、協議に際しては、事前に</w:t>
      </w:r>
      <w:r w:rsidR="00693205" w:rsidRPr="00DE0BB4">
        <w:rPr>
          <w:rFonts w:asciiTheme="majorEastAsia" w:eastAsiaTheme="majorEastAsia" w:hAnsiTheme="majorEastAsia" w:cs="Arial" w:hint="eastAsia"/>
          <w:szCs w:val="21"/>
        </w:rPr>
        <w:t>発注者</w:t>
      </w:r>
      <w:r w:rsidRPr="00DE0BB4">
        <w:rPr>
          <w:rFonts w:asciiTheme="majorEastAsia" w:eastAsiaTheme="majorEastAsia" w:hAnsiTheme="majorEastAsia" w:cs="Arial" w:hint="eastAsia"/>
        </w:rPr>
        <w:t>に説明の上、その内容について承諾を得るものとする。なお、当該説明については、打ち合わせによることを原則とする。また、打ち合わせ後に受注者にて打合簿を作成し、監督職員の確認を得る。</w:t>
      </w:r>
    </w:p>
    <w:p w14:paraId="74B9D5EB" w14:textId="77777777" w:rsidR="00A51CC6" w:rsidRPr="00DE0BB4" w:rsidRDefault="00A51CC6" w:rsidP="00A51CC6">
      <w:pPr>
        <w:ind w:firstLineChars="100" w:firstLine="240"/>
        <w:rPr>
          <w:rFonts w:asciiTheme="majorEastAsia" w:eastAsiaTheme="majorEastAsia" w:hAnsiTheme="majorEastAsia" w:cs="Arial"/>
        </w:rPr>
      </w:pPr>
    </w:p>
    <w:p w14:paraId="1850807D"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１）業務計画書</w:t>
      </w:r>
    </w:p>
    <w:p w14:paraId="635DEAB0"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記載事項：共通仕様書第</w:t>
      </w:r>
      <w:r w:rsidRPr="00DE0BB4">
        <w:rPr>
          <w:rFonts w:asciiTheme="majorEastAsia" w:eastAsiaTheme="majorEastAsia" w:hAnsiTheme="majorEastAsia" w:cs="Arial"/>
        </w:rPr>
        <w:t>6</w:t>
      </w:r>
      <w:r w:rsidRPr="00DE0BB4">
        <w:rPr>
          <w:rFonts w:asciiTheme="majorEastAsia" w:eastAsiaTheme="majorEastAsia" w:hAnsiTheme="majorEastAsia" w:cs="Arial" w:hint="eastAsia"/>
        </w:rPr>
        <w:t>条に記載するとおり。</w:t>
      </w:r>
    </w:p>
    <w:p w14:paraId="25015362"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lastRenderedPageBreak/>
        <w:t>提出時期：契約開始後1</w:t>
      </w:r>
      <w:r w:rsidRPr="00DE0BB4">
        <w:rPr>
          <w:rFonts w:asciiTheme="majorEastAsia" w:eastAsiaTheme="majorEastAsia" w:hAnsiTheme="majorEastAsia" w:cs="Arial"/>
        </w:rPr>
        <w:t>0</w:t>
      </w:r>
      <w:r w:rsidRPr="00DE0BB4">
        <w:rPr>
          <w:rFonts w:asciiTheme="majorEastAsia" w:eastAsiaTheme="majorEastAsia" w:hAnsiTheme="majorEastAsia" w:cs="Arial" w:hint="eastAsia"/>
        </w:rPr>
        <w:t>日以内</w:t>
      </w:r>
    </w:p>
    <w:p w14:paraId="3EE88A3A"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部　　数：和文</w:t>
      </w:r>
      <w:r w:rsidRPr="00DE0BB4">
        <w:rPr>
          <w:rFonts w:asciiTheme="majorEastAsia" w:eastAsiaTheme="majorEastAsia" w:hAnsiTheme="majorEastAsia" w:cs="Arial"/>
        </w:rPr>
        <w:t>3</w:t>
      </w:r>
      <w:r w:rsidRPr="00DE0BB4">
        <w:rPr>
          <w:rFonts w:asciiTheme="majorEastAsia" w:eastAsiaTheme="majorEastAsia" w:hAnsiTheme="majorEastAsia" w:cs="Arial" w:hint="eastAsia"/>
        </w:rPr>
        <w:t>部（簡易製本）</w:t>
      </w:r>
    </w:p>
    <w:p w14:paraId="7A0BB2AD"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２）インセプション・レポート</w:t>
      </w:r>
    </w:p>
    <w:p w14:paraId="2DD28E5C"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記載事項：業務の基本方針、方法、作業工程、要員計画、便宜供与依頼内容等</w:t>
      </w:r>
    </w:p>
    <w:p w14:paraId="01AC2E7A"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提出時期：調査開始後1か月以内</w:t>
      </w:r>
    </w:p>
    <w:p w14:paraId="457FA3A2"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部　　数：和文</w:t>
      </w:r>
      <w:r w:rsidRPr="00DE0BB4">
        <w:rPr>
          <w:rFonts w:asciiTheme="majorEastAsia" w:eastAsiaTheme="majorEastAsia" w:hAnsiTheme="majorEastAsia" w:cs="Arial"/>
        </w:rPr>
        <w:t>5</w:t>
      </w:r>
      <w:r w:rsidRPr="00DE0BB4">
        <w:rPr>
          <w:rFonts w:asciiTheme="majorEastAsia" w:eastAsiaTheme="majorEastAsia" w:hAnsiTheme="majorEastAsia" w:cs="Arial" w:hint="eastAsia"/>
        </w:rPr>
        <w:t>部、英文</w:t>
      </w:r>
      <w:r w:rsidRPr="00DE0BB4">
        <w:rPr>
          <w:rFonts w:asciiTheme="majorEastAsia" w:eastAsiaTheme="majorEastAsia" w:hAnsiTheme="majorEastAsia" w:cs="Arial"/>
        </w:rPr>
        <w:t>10</w:t>
      </w:r>
      <w:r w:rsidRPr="00DE0BB4">
        <w:rPr>
          <w:rFonts w:asciiTheme="majorEastAsia" w:eastAsiaTheme="majorEastAsia" w:hAnsiTheme="majorEastAsia" w:cs="Arial" w:hint="eastAsia"/>
        </w:rPr>
        <w:t>部（簡易製本）</w:t>
      </w:r>
    </w:p>
    <w:p w14:paraId="4CB5693A"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３）インテリム・レポート</w:t>
      </w:r>
    </w:p>
    <w:p w14:paraId="6692ABB6" w14:textId="77777777" w:rsidR="00A51CC6" w:rsidRPr="00DE0BB4" w:rsidRDefault="00A51CC6" w:rsidP="00A51CC6">
      <w:pPr>
        <w:ind w:leftChars="300" w:left="1920" w:hangingChars="500" w:hanging="1200"/>
        <w:rPr>
          <w:rFonts w:asciiTheme="majorEastAsia" w:eastAsiaTheme="majorEastAsia" w:hAnsiTheme="majorEastAsia" w:cs="Arial"/>
        </w:rPr>
      </w:pPr>
      <w:r w:rsidRPr="00DE0BB4">
        <w:rPr>
          <w:rFonts w:asciiTheme="majorEastAsia" w:eastAsiaTheme="majorEastAsia" w:hAnsiTheme="majorEastAsia" w:cs="Arial" w:hint="eastAsia"/>
        </w:rPr>
        <w:t>記載事項：</w:t>
      </w:r>
      <w:r w:rsidRPr="00DE0BB4">
        <w:rPr>
          <w:rFonts w:asciiTheme="majorEastAsia" w:eastAsiaTheme="majorEastAsia" w:hAnsiTheme="majorEastAsia" w:hint="eastAsia"/>
        </w:rPr>
        <w:t>プロジェクトの背景・経緯、実施・運営体制、概略設計と最適線形の検討結果、環境社会配慮、自然条件調査等</w:t>
      </w:r>
    </w:p>
    <w:p w14:paraId="23D25690" w14:textId="77777777" w:rsidR="00A51CC6" w:rsidRPr="00DE0BB4" w:rsidRDefault="00A51CC6" w:rsidP="00A51CC6">
      <w:pPr>
        <w:ind w:leftChars="300" w:left="1680" w:hangingChars="400" w:hanging="960"/>
        <w:rPr>
          <w:rFonts w:asciiTheme="majorEastAsia" w:eastAsiaTheme="majorEastAsia" w:hAnsiTheme="majorEastAsia" w:cs="Arial"/>
        </w:rPr>
      </w:pPr>
      <w:r w:rsidRPr="00DE0BB4">
        <w:rPr>
          <w:rFonts w:asciiTheme="majorEastAsia" w:eastAsiaTheme="majorEastAsia" w:hAnsiTheme="majorEastAsia" w:cs="Arial" w:hint="eastAsia"/>
        </w:rPr>
        <w:t>提出時期：2020年2月10日（調査開始5か月以内を目処）</w:t>
      </w:r>
    </w:p>
    <w:p w14:paraId="574F85F0" w14:textId="3497A168"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部　　数：和文</w:t>
      </w:r>
      <w:r w:rsidRPr="00DE0BB4">
        <w:rPr>
          <w:rFonts w:asciiTheme="majorEastAsia" w:eastAsiaTheme="majorEastAsia" w:hAnsiTheme="majorEastAsia" w:cs="Arial"/>
        </w:rPr>
        <w:t>5</w:t>
      </w:r>
      <w:r w:rsidRPr="00DE0BB4">
        <w:rPr>
          <w:rFonts w:asciiTheme="majorEastAsia" w:eastAsiaTheme="majorEastAsia" w:hAnsiTheme="majorEastAsia" w:cs="Arial" w:hint="eastAsia"/>
        </w:rPr>
        <w:t>部、英文</w:t>
      </w:r>
      <w:r w:rsidRPr="00DE0BB4">
        <w:rPr>
          <w:rFonts w:asciiTheme="majorEastAsia" w:eastAsiaTheme="majorEastAsia" w:hAnsiTheme="majorEastAsia" w:cs="Arial"/>
        </w:rPr>
        <w:t>10</w:t>
      </w:r>
      <w:r w:rsidRPr="00DE0BB4">
        <w:rPr>
          <w:rFonts w:asciiTheme="majorEastAsia" w:eastAsiaTheme="majorEastAsia" w:hAnsiTheme="majorEastAsia" w:cs="Arial" w:hint="eastAsia"/>
        </w:rPr>
        <w:t>部（簡易製本）</w:t>
      </w:r>
    </w:p>
    <w:p w14:paraId="20D227CC" w14:textId="77777777" w:rsidR="00A51CC6" w:rsidRPr="00DE0BB4" w:rsidRDefault="00A51CC6" w:rsidP="00A51CC6">
      <w:pPr>
        <w:ind w:leftChars="99" w:left="567" w:hangingChars="137" w:hanging="329"/>
        <w:rPr>
          <w:rFonts w:asciiTheme="majorEastAsia" w:eastAsiaTheme="majorEastAsia" w:hAnsiTheme="majorEastAsia" w:cs="Arial"/>
        </w:rPr>
      </w:pPr>
      <w:r w:rsidRPr="00DE0BB4">
        <w:rPr>
          <w:rFonts w:asciiTheme="majorEastAsia" w:eastAsiaTheme="majorEastAsia" w:hAnsiTheme="majorEastAsia" w:cs="Arial" w:hint="eastAsia"/>
        </w:rPr>
        <w:t>４）準備調査報告書（ドラフト・ファイナル・レポート）（経済分析に用いたキャッシュ・フロー表等の</w:t>
      </w:r>
      <w:r w:rsidRPr="00DE0BB4">
        <w:rPr>
          <w:rFonts w:asciiTheme="majorEastAsia" w:eastAsiaTheme="majorEastAsia" w:hAnsiTheme="majorEastAsia" w:cs="Arial"/>
        </w:rPr>
        <w:t>Excel</w:t>
      </w:r>
      <w:r w:rsidRPr="00DE0BB4">
        <w:rPr>
          <w:rFonts w:asciiTheme="majorEastAsia" w:eastAsiaTheme="majorEastAsia" w:hAnsiTheme="majorEastAsia" w:cs="Arial" w:hint="eastAsia"/>
        </w:rPr>
        <w:t>ファイル（分析の過程が分かるもの）を含む）</w:t>
      </w:r>
    </w:p>
    <w:p w14:paraId="394D8E42"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記載事項：調査結果の全体成果（要約を含む）</w:t>
      </w:r>
    </w:p>
    <w:p w14:paraId="6F5748F3"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提出時期：2020年5月10日（調査開始8か月以内を目処）</w:t>
      </w:r>
    </w:p>
    <w:p w14:paraId="02967D5B" w14:textId="3817EA4C"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部　　数：和文</w:t>
      </w:r>
      <w:r w:rsidRPr="00DE0BB4">
        <w:rPr>
          <w:rFonts w:asciiTheme="majorEastAsia" w:eastAsiaTheme="majorEastAsia" w:hAnsiTheme="majorEastAsia" w:cs="Arial"/>
        </w:rPr>
        <w:t>5</w:t>
      </w:r>
      <w:r w:rsidRPr="00DE0BB4">
        <w:rPr>
          <w:rFonts w:asciiTheme="majorEastAsia" w:eastAsiaTheme="majorEastAsia" w:hAnsiTheme="majorEastAsia" w:cs="Arial" w:hint="eastAsia"/>
        </w:rPr>
        <w:t>部、英文</w:t>
      </w:r>
      <w:r w:rsidRPr="00DE0BB4">
        <w:rPr>
          <w:rFonts w:asciiTheme="majorEastAsia" w:eastAsiaTheme="majorEastAsia" w:hAnsiTheme="majorEastAsia" w:cs="Arial"/>
        </w:rPr>
        <w:t>10</w:t>
      </w:r>
      <w:r w:rsidRPr="00DE0BB4">
        <w:rPr>
          <w:rFonts w:asciiTheme="majorEastAsia" w:eastAsiaTheme="majorEastAsia" w:hAnsiTheme="majorEastAsia" w:cs="Arial" w:hint="eastAsia"/>
        </w:rPr>
        <w:t>部（簡易製本）</w:t>
      </w:r>
    </w:p>
    <w:p w14:paraId="6253AEE6" w14:textId="77777777" w:rsidR="00A51CC6" w:rsidRPr="00DE0BB4" w:rsidRDefault="00A51CC6" w:rsidP="00A51CC6">
      <w:pPr>
        <w:ind w:leftChars="99" w:left="423" w:hangingChars="77" w:hanging="185"/>
        <w:rPr>
          <w:rFonts w:asciiTheme="majorEastAsia" w:eastAsiaTheme="majorEastAsia" w:hAnsiTheme="majorEastAsia" w:cs="Arial"/>
        </w:rPr>
      </w:pPr>
      <w:r w:rsidRPr="00DE0BB4">
        <w:rPr>
          <w:rFonts w:asciiTheme="majorEastAsia" w:eastAsiaTheme="majorEastAsia" w:hAnsiTheme="majorEastAsia" w:cs="Arial" w:hint="eastAsia"/>
        </w:rPr>
        <w:t>５）準備調査報告書（ファイナル・レポート）（経済財務分析に用いたキャッシュ・フロー表等の</w:t>
      </w:r>
      <w:r w:rsidRPr="00DE0BB4">
        <w:rPr>
          <w:rFonts w:asciiTheme="majorEastAsia" w:eastAsiaTheme="majorEastAsia" w:hAnsiTheme="majorEastAsia" w:cs="Arial"/>
        </w:rPr>
        <w:t>Excel</w:t>
      </w:r>
      <w:r w:rsidRPr="00DE0BB4">
        <w:rPr>
          <w:rFonts w:asciiTheme="majorEastAsia" w:eastAsiaTheme="majorEastAsia" w:hAnsiTheme="majorEastAsia" w:cs="Arial" w:hint="eastAsia"/>
        </w:rPr>
        <w:t>ファイル（分析の過程が分かるもの）を含む）</w:t>
      </w:r>
    </w:p>
    <w:p w14:paraId="3F699928"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記載事項：調査結果の全体成果（要約を含む）</w:t>
      </w:r>
    </w:p>
    <w:p w14:paraId="512557B7" w14:textId="77777777" w:rsidR="00A51CC6" w:rsidRPr="00DE0BB4" w:rsidRDefault="00A51CC6" w:rsidP="00A51CC6">
      <w:pPr>
        <w:ind w:leftChars="300" w:left="1680" w:hangingChars="400" w:hanging="960"/>
        <w:rPr>
          <w:rFonts w:asciiTheme="majorEastAsia" w:eastAsiaTheme="majorEastAsia" w:hAnsiTheme="majorEastAsia" w:cs="Arial"/>
        </w:rPr>
      </w:pPr>
      <w:r w:rsidRPr="00DE0BB4">
        <w:rPr>
          <w:rFonts w:asciiTheme="majorEastAsia" w:eastAsiaTheme="majorEastAsia" w:hAnsiTheme="majorEastAsia" w:cs="Arial" w:hint="eastAsia"/>
        </w:rPr>
        <w:t>提出時期：</w:t>
      </w:r>
      <w:r w:rsidRPr="00DE0BB4">
        <w:rPr>
          <w:rFonts w:asciiTheme="majorEastAsia" w:eastAsiaTheme="majorEastAsia" w:hAnsiTheme="majorEastAsia" w:cs="Arial"/>
        </w:rPr>
        <w:t>20</w:t>
      </w:r>
      <w:r w:rsidRPr="00DE0BB4">
        <w:rPr>
          <w:rFonts w:asciiTheme="majorEastAsia" w:eastAsiaTheme="majorEastAsia" w:hAnsiTheme="majorEastAsia" w:cs="Arial" w:hint="eastAsia"/>
        </w:rPr>
        <w:t>20年8月19日（調査開始後12か月以内を目処）</w:t>
      </w:r>
    </w:p>
    <w:p w14:paraId="20A2EC90" w14:textId="77777777" w:rsidR="00A51CC6" w:rsidRPr="00DE0BB4" w:rsidRDefault="00A51CC6" w:rsidP="00A51CC6">
      <w:pPr>
        <w:ind w:leftChars="300" w:left="1699" w:hangingChars="408" w:hanging="979"/>
        <w:rPr>
          <w:rFonts w:asciiTheme="majorEastAsia" w:eastAsiaTheme="majorEastAsia" w:hAnsiTheme="majorEastAsia" w:cs="Arial"/>
        </w:rPr>
      </w:pPr>
      <w:r w:rsidRPr="00DE0BB4">
        <w:rPr>
          <w:rFonts w:asciiTheme="majorEastAsia" w:eastAsiaTheme="majorEastAsia" w:hAnsiTheme="majorEastAsia" w:cs="Arial" w:hint="eastAsia"/>
        </w:rPr>
        <w:t>部　　数：和文</w:t>
      </w:r>
      <w:r w:rsidRPr="00DE0BB4">
        <w:rPr>
          <w:rFonts w:asciiTheme="majorEastAsia" w:eastAsiaTheme="majorEastAsia" w:hAnsiTheme="majorEastAsia" w:cs="Arial"/>
        </w:rPr>
        <w:t>10</w:t>
      </w:r>
      <w:r w:rsidRPr="00DE0BB4">
        <w:rPr>
          <w:rFonts w:asciiTheme="majorEastAsia" w:eastAsiaTheme="majorEastAsia" w:hAnsiTheme="majorEastAsia" w:cs="Arial" w:hint="eastAsia"/>
        </w:rPr>
        <w:t>部、英文</w:t>
      </w:r>
      <w:r w:rsidRPr="00DE0BB4">
        <w:rPr>
          <w:rFonts w:asciiTheme="majorEastAsia" w:eastAsiaTheme="majorEastAsia" w:hAnsiTheme="majorEastAsia" w:cs="Arial"/>
        </w:rPr>
        <w:t>15</w:t>
      </w:r>
      <w:r w:rsidRPr="00DE0BB4">
        <w:rPr>
          <w:rFonts w:asciiTheme="majorEastAsia" w:eastAsiaTheme="majorEastAsia" w:hAnsiTheme="majorEastAsia" w:cs="Arial" w:hint="eastAsia"/>
        </w:rPr>
        <w:t>部、</w:t>
      </w:r>
      <w:r w:rsidRPr="00DE0BB4">
        <w:rPr>
          <w:rFonts w:asciiTheme="majorEastAsia" w:eastAsiaTheme="majorEastAsia" w:hAnsiTheme="majorEastAsia" w:cs="Arial"/>
        </w:rPr>
        <w:t>CD-R 3</w:t>
      </w:r>
      <w:r w:rsidRPr="00DE0BB4">
        <w:rPr>
          <w:rFonts w:asciiTheme="majorEastAsia" w:eastAsiaTheme="majorEastAsia" w:hAnsiTheme="majorEastAsia" w:cs="Arial" w:hint="eastAsia"/>
        </w:rPr>
        <w:t>部</w:t>
      </w:r>
    </w:p>
    <w:p w14:paraId="255A0510" w14:textId="77777777" w:rsidR="00A51CC6" w:rsidRPr="00DE0BB4" w:rsidRDefault="00A51CC6" w:rsidP="00A51CC6">
      <w:pPr>
        <w:ind w:leftChars="200" w:left="720" w:hangingChars="100" w:hanging="240"/>
        <w:rPr>
          <w:rFonts w:asciiTheme="majorEastAsia" w:eastAsiaTheme="majorEastAsia" w:hAnsiTheme="majorEastAsia" w:cs="Arial"/>
        </w:rPr>
      </w:pPr>
      <w:r w:rsidRPr="00DE0BB4">
        <w:rPr>
          <w:rFonts w:asciiTheme="majorEastAsia" w:eastAsiaTheme="majorEastAsia" w:hAnsiTheme="majorEastAsia" w:cs="Arial" w:hint="eastAsia"/>
        </w:rPr>
        <w:t>※ファイナル・レポートについては、調査結果の概要を</w:t>
      </w:r>
      <w:r w:rsidRPr="00DE0BB4">
        <w:rPr>
          <w:rFonts w:asciiTheme="majorEastAsia" w:eastAsiaTheme="majorEastAsia" w:hAnsiTheme="majorEastAsia" w:cs="Arial"/>
        </w:rPr>
        <w:t>10</w:t>
      </w:r>
      <w:r w:rsidRPr="00DE0BB4">
        <w:rPr>
          <w:rFonts w:asciiTheme="majorEastAsia" w:eastAsiaTheme="majorEastAsia" w:hAnsiTheme="majorEastAsia" w:cs="Arial" w:hint="eastAsia"/>
        </w:rPr>
        <w:t>ページ程度で取りまとめ、和文版、英文版の最初の部分に入れる。</w:t>
      </w:r>
    </w:p>
    <w:p w14:paraId="09810BDC" w14:textId="77777777" w:rsidR="00A51CC6" w:rsidRPr="00DE0BB4" w:rsidRDefault="00A51CC6" w:rsidP="00A51CC6">
      <w:pPr>
        <w:ind w:firstLineChars="100" w:firstLine="240"/>
        <w:rPr>
          <w:rFonts w:asciiTheme="majorEastAsia" w:eastAsiaTheme="majorEastAsia" w:hAnsiTheme="majorEastAsia" w:cs="Arial"/>
        </w:rPr>
      </w:pPr>
      <w:r w:rsidRPr="00DE0BB4">
        <w:rPr>
          <w:rFonts w:asciiTheme="majorEastAsia" w:eastAsiaTheme="majorEastAsia" w:hAnsiTheme="majorEastAsia" w:cs="Arial" w:hint="eastAsia"/>
        </w:rPr>
        <w:t>６）デジタル画像集</w:t>
      </w:r>
    </w:p>
    <w:p w14:paraId="36B0B09E"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記載事項：事業対象サイト等のデジタル画像</w:t>
      </w:r>
    </w:p>
    <w:p w14:paraId="337471FE" w14:textId="77777777" w:rsidR="00A51CC6" w:rsidRPr="00DE0BB4" w:rsidRDefault="00A51CC6" w:rsidP="00A51CC6">
      <w:pPr>
        <w:ind w:leftChars="300" w:left="1680" w:hangingChars="400" w:hanging="960"/>
        <w:rPr>
          <w:rFonts w:asciiTheme="majorEastAsia" w:eastAsiaTheme="majorEastAsia" w:hAnsiTheme="majorEastAsia" w:cs="Arial"/>
        </w:rPr>
      </w:pPr>
      <w:r w:rsidRPr="00DE0BB4">
        <w:rPr>
          <w:rFonts w:asciiTheme="majorEastAsia" w:eastAsiaTheme="majorEastAsia" w:hAnsiTheme="majorEastAsia" w:cs="Arial" w:hint="eastAsia"/>
        </w:rPr>
        <w:t>提出時期：準備調査報告書と同時提出</w:t>
      </w:r>
    </w:p>
    <w:p w14:paraId="1545F9E3" w14:textId="77777777" w:rsidR="00A51CC6" w:rsidRPr="00DE0BB4" w:rsidRDefault="00A51CC6" w:rsidP="00A51CC6">
      <w:pPr>
        <w:ind w:firstLineChars="300" w:firstLine="720"/>
        <w:rPr>
          <w:rFonts w:asciiTheme="majorEastAsia" w:eastAsiaTheme="majorEastAsia" w:hAnsiTheme="majorEastAsia" w:cs="Arial"/>
        </w:rPr>
      </w:pPr>
      <w:r w:rsidRPr="00DE0BB4">
        <w:rPr>
          <w:rFonts w:asciiTheme="majorEastAsia" w:eastAsiaTheme="majorEastAsia" w:hAnsiTheme="majorEastAsia" w:cs="Arial" w:hint="eastAsia"/>
        </w:rPr>
        <w:t>部　　数：</w:t>
      </w:r>
      <w:r w:rsidRPr="00DE0BB4">
        <w:rPr>
          <w:rFonts w:asciiTheme="majorEastAsia" w:eastAsiaTheme="majorEastAsia" w:hAnsiTheme="majorEastAsia" w:cs="Arial"/>
        </w:rPr>
        <w:t>CD-R 3</w:t>
      </w:r>
      <w:r w:rsidRPr="00DE0BB4">
        <w:rPr>
          <w:rFonts w:asciiTheme="majorEastAsia" w:eastAsiaTheme="majorEastAsia" w:hAnsiTheme="majorEastAsia" w:cs="Arial" w:hint="eastAsia"/>
        </w:rPr>
        <w:t>部</w:t>
      </w:r>
    </w:p>
    <w:p w14:paraId="3890406C" w14:textId="77777777" w:rsidR="00A51CC6" w:rsidRPr="00DE0BB4" w:rsidRDefault="00A51CC6" w:rsidP="00A51CC6">
      <w:pPr>
        <w:rPr>
          <w:rFonts w:asciiTheme="majorEastAsia" w:eastAsiaTheme="majorEastAsia" w:hAnsiTheme="majorEastAsia" w:cs="Arial"/>
        </w:rPr>
      </w:pPr>
    </w:p>
    <w:p w14:paraId="6C884EAB" w14:textId="1ED3C090" w:rsidR="00A51CC6" w:rsidRPr="00DE0BB4" w:rsidRDefault="00A51CC6" w:rsidP="00DE0BB4">
      <w:pPr>
        <w:rPr>
          <w:rFonts w:asciiTheme="majorEastAsia" w:eastAsiaTheme="majorEastAsia" w:hAnsiTheme="majorEastAsia"/>
        </w:rPr>
      </w:pPr>
    </w:p>
    <w:p w14:paraId="443ED907" w14:textId="77777777" w:rsidR="00A51CC6" w:rsidRPr="00DE0BB4" w:rsidRDefault="00A51CC6" w:rsidP="00A51CC6">
      <w:pPr>
        <w:rPr>
          <w:rFonts w:asciiTheme="majorEastAsia" w:eastAsiaTheme="majorEastAsia" w:hAnsiTheme="majorEastAsia"/>
        </w:rPr>
      </w:pPr>
    </w:p>
    <w:p w14:paraId="3A18B264" w14:textId="3C8F088A"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hint="eastAsia"/>
        </w:rPr>
        <w:t>（</w:t>
      </w:r>
      <w:r w:rsidR="001A3935" w:rsidRPr="00DE0BB4">
        <w:rPr>
          <w:rFonts w:asciiTheme="majorEastAsia" w:eastAsiaTheme="majorEastAsia" w:hAnsiTheme="majorEastAsia" w:hint="eastAsia"/>
        </w:rPr>
        <w:t>２</w:t>
      </w:r>
      <w:r w:rsidRPr="00DE0BB4">
        <w:rPr>
          <w:rFonts w:asciiTheme="majorEastAsia" w:eastAsiaTheme="majorEastAsia" w:hAnsiTheme="majorEastAsia" w:hint="eastAsia"/>
        </w:rPr>
        <w:t>）その他の提出物</w:t>
      </w:r>
    </w:p>
    <w:p w14:paraId="60807FCA" w14:textId="77777777" w:rsidR="00A51CC6" w:rsidRPr="00DE0BB4" w:rsidRDefault="00A51CC6" w:rsidP="00A1753F">
      <w:pPr>
        <w:numPr>
          <w:ilvl w:val="0"/>
          <w:numId w:val="13"/>
        </w:numPr>
        <w:suppressAutoHyphens/>
        <w:autoSpaceDE/>
        <w:autoSpaceDN/>
        <w:adjustRightInd/>
        <w:rPr>
          <w:rFonts w:asciiTheme="majorEastAsia" w:eastAsiaTheme="majorEastAsia" w:hAnsiTheme="majorEastAsia"/>
        </w:rPr>
      </w:pPr>
      <w:r w:rsidRPr="00DE0BB4">
        <w:rPr>
          <w:rFonts w:asciiTheme="majorEastAsia" w:eastAsiaTheme="majorEastAsia" w:hAnsiTheme="majorEastAsia" w:hint="eastAsia"/>
        </w:rPr>
        <w:t>議事録等</w:t>
      </w:r>
    </w:p>
    <w:p w14:paraId="3CB363F1" w14:textId="47875493"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先方機関との各調査報告説明・協議に係る議事録（</w:t>
      </w:r>
      <w:r w:rsidRPr="00DE0BB4">
        <w:rPr>
          <w:rFonts w:asciiTheme="majorEastAsia" w:eastAsiaTheme="majorEastAsia" w:hAnsiTheme="majorEastAsia"/>
        </w:rPr>
        <w:t>M/M</w:t>
      </w:r>
      <w:r w:rsidRPr="00DE0BB4">
        <w:rPr>
          <w:rFonts w:asciiTheme="majorEastAsia" w:eastAsiaTheme="majorEastAsia" w:hAnsiTheme="majorEastAsia" w:hint="eastAsia"/>
        </w:rPr>
        <w:t>）を作成し、</w:t>
      </w:r>
      <w:r w:rsidR="00693205" w:rsidRPr="00DE0BB4">
        <w:rPr>
          <w:rFonts w:asciiTheme="majorEastAsia" w:eastAsiaTheme="majorEastAsia" w:hAnsiTheme="majorEastAsia" w:cs="Arial" w:hint="eastAsia"/>
          <w:szCs w:val="21"/>
        </w:rPr>
        <w:t>発注者</w:t>
      </w:r>
      <w:r w:rsidRPr="00DE0BB4">
        <w:rPr>
          <w:rFonts w:asciiTheme="majorEastAsia" w:eastAsiaTheme="majorEastAsia" w:hAnsiTheme="majorEastAsia" w:hint="eastAsia"/>
        </w:rPr>
        <w:t>に速やかに提出する。なお、関連会議・検討会の開催に先立ち、</w:t>
      </w:r>
      <w:r w:rsidRPr="00DE0BB4">
        <w:rPr>
          <w:rFonts w:asciiTheme="majorEastAsia" w:eastAsiaTheme="majorEastAsia" w:hAnsiTheme="majorEastAsia"/>
        </w:rPr>
        <w:t>10</w:t>
      </w:r>
      <w:r w:rsidRPr="00DE0BB4">
        <w:rPr>
          <w:rFonts w:asciiTheme="majorEastAsia" w:eastAsiaTheme="majorEastAsia" w:hAnsiTheme="majorEastAsia" w:hint="eastAsia"/>
        </w:rPr>
        <w:t>日前までに配布資料（各報告書の和文要約を含む）を</w:t>
      </w:r>
      <w:r w:rsidR="00A5693F" w:rsidRPr="00DE0BB4">
        <w:rPr>
          <w:rFonts w:asciiTheme="majorEastAsia" w:eastAsiaTheme="majorEastAsia" w:hAnsiTheme="majorEastAsia" w:cs="Arial" w:hint="eastAsia"/>
          <w:szCs w:val="21"/>
        </w:rPr>
        <w:t>発注者</w:t>
      </w:r>
      <w:r w:rsidRPr="00DE0BB4">
        <w:rPr>
          <w:rFonts w:asciiTheme="majorEastAsia" w:eastAsiaTheme="majorEastAsia" w:hAnsiTheme="majorEastAsia" w:hint="eastAsia"/>
        </w:rPr>
        <w:t>に提出する。</w:t>
      </w:r>
    </w:p>
    <w:p w14:paraId="33C4C36D" w14:textId="516C1471" w:rsidR="00A51CC6" w:rsidRPr="00DE0BB4" w:rsidRDefault="00A51CC6" w:rsidP="00DE0BB4">
      <w:pPr>
        <w:suppressAutoHyphens/>
        <w:autoSpaceDE/>
        <w:autoSpaceDN/>
        <w:adjustRightInd/>
        <w:ind w:left="704"/>
        <w:rPr>
          <w:rFonts w:asciiTheme="majorEastAsia" w:eastAsiaTheme="majorEastAsia" w:hAnsiTheme="majorEastAsia"/>
        </w:rPr>
      </w:pPr>
    </w:p>
    <w:p w14:paraId="1E8A09F6" w14:textId="77777777" w:rsidR="00A51CC6" w:rsidRPr="00DE0BB4" w:rsidRDefault="00A51CC6" w:rsidP="00A1753F">
      <w:pPr>
        <w:numPr>
          <w:ilvl w:val="0"/>
          <w:numId w:val="13"/>
        </w:numPr>
        <w:suppressAutoHyphens/>
        <w:autoSpaceDE/>
        <w:autoSpaceDN/>
        <w:adjustRightInd/>
        <w:rPr>
          <w:rFonts w:asciiTheme="majorEastAsia" w:eastAsiaTheme="majorEastAsia" w:hAnsiTheme="majorEastAsia"/>
        </w:rPr>
      </w:pPr>
      <w:r w:rsidRPr="00DE0BB4">
        <w:rPr>
          <w:rFonts w:asciiTheme="majorEastAsia" w:eastAsiaTheme="majorEastAsia" w:hAnsiTheme="majorEastAsia" w:hint="eastAsia"/>
        </w:rPr>
        <w:t>先方機関への提出書類</w:t>
      </w:r>
    </w:p>
    <w:p w14:paraId="30ACE248" w14:textId="77C28392" w:rsidR="00A51CC6" w:rsidRPr="00DE0BB4" w:rsidRDefault="00A51CC6" w:rsidP="00A51CC6">
      <w:pPr>
        <w:ind w:leftChars="100" w:left="240" w:firstLineChars="100" w:firstLine="240"/>
        <w:rPr>
          <w:rFonts w:asciiTheme="majorEastAsia" w:eastAsiaTheme="majorEastAsia" w:hAnsiTheme="majorEastAsia"/>
        </w:rPr>
      </w:pPr>
      <w:r w:rsidRPr="00DE0BB4">
        <w:rPr>
          <w:rFonts w:asciiTheme="majorEastAsia" w:eastAsiaTheme="majorEastAsia" w:hAnsiTheme="majorEastAsia" w:hint="eastAsia"/>
        </w:rPr>
        <w:t>先方機関への提出文書は、その写しを</w:t>
      </w:r>
      <w:r w:rsidR="00A5693F" w:rsidRPr="00DE0BB4">
        <w:rPr>
          <w:rFonts w:asciiTheme="majorEastAsia" w:eastAsiaTheme="majorEastAsia" w:hAnsiTheme="majorEastAsia" w:cs="Arial" w:hint="eastAsia"/>
          <w:szCs w:val="21"/>
        </w:rPr>
        <w:t>発注者</w:t>
      </w:r>
      <w:r w:rsidRPr="00DE0BB4">
        <w:rPr>
          <w:rFonts w:asciiTheme="majorEastAsia" w:eastAsiaTheme="majorEastAsia" w:hAnsiTheme="majorEastAsia" w:hint="eastAsia"/>
        </w:rPr>
        <w:t>（現地調査の場合は</w:t>
      </w:r>
      <w:r w:rsidR="00A5693F" w:rsidRPr="00DE0BB4">
        <w:rPr>
          <w:rFonts w:asciiTheme="majorEastAsia" w:eastAsiaTheme="majorEastAsia" w:hAnsiTheme="majorEastAsia" w:cs="Arial" w:hint="eastAsia"/>
          <w:szCs w:val="21"/>
        </w:rPr>
        <w:t>発注者</w:t>
      </w:r>
      <w:r w:rsidRPr="00DE0BB4">
        <w:rPr>
          <w:rFonts w:asciiTheme="majorEastAsia" w:eastAsiaTheme="majorEastAsia" w:hAnsiTheme="majorEastAsia" w:hint="eastAsia"/>
        </w:rPr>
        <w:t>在外事務所長も含む）に速やかに提出する。</w:t>
      </w:r>
    </w:p>
    <w:p w14:paraId="6D399551" w14:textId="3B8DB1EF" w:rsidR="00A51CC6" w:rsidRPr="00DE0BB4" w:rsidRDefault="00A51CC6" w:rsidP="00DE0BB4">
      <w:pPr>
        <w:suppressAutoHyphens/>
        <w:autoSpaceDE/>
        <w:autoSpaceDN/>
        <w:adjustRightInd/>
        <w:ind w:left="704"/>
        <w:rPr>
          <w:rFonts w:asciiTheme="majorEastAsia" w:eastAsiaTheme="majorEastAsia" w:hAnsiTheme="majorEastAsia"/>
        </w:rPr>
      </w:pPr>
    </w:p>
    <w:p w14:paraId="55222A8D" w14:textId="77777777" w:rsidR="00A51CC6" w:rsidRPr="00DE0BB4" w:rsidRDefault="00A51CC6" w:rsidP="00A51CC6">
      <w:pPr>
        <w:rPr>
          <w:rFonts w:asciiTheme="majorEastAsia" w:eastAsiaTheme="majorEastAsia" w:hAnsiTheme="majorEastAsia"/>
        </w:rPr>
      </w:pPr>
    </w:p>
    <w:p w14:paraId="1AC7533E" w14:textId="45EFF69D" w:rsidR="00A51CC6" w:rsidRPr="00DE0BB4" w:rsidRDefault="00A51CC6" w:rsidP="00A51CC6">
      <w:pPr>
        <w:rPr>
          <w:rFonts w:asciiTheme="majorEastAsia" w:eastAsiaTheme="majorEastAsia" w:hAnsiTheme="majorEastAsia"/>
        </w:rPr>
      </w:pPr>
      <w:r w:rsidRPr="00DE0BB4">
        <w:rPr>
          <w:rFonts w:asciiTheme="majorEastAsia" w:eastAsiaTheme="majorEastAsia" w:hAnsiTheme="majorEastAsia" w:hint="eastAsia"/>
        </w:rPr>
        <w:t>（</w:t>
      </w:r>
      <w:r w:rsidR="001A3935" w:rsidRPr="00DE0BB4">
        <w:rPr>
          <w:rFonts w:asciiTheme="majorEastAsia" w:eastAsiaTheme="majorEastAsia" w:hAnsiTheme="majorEastAsia" w:hint="eastAsia"/>
        </w:rPr>
        <w:t>３</w:t>
      </w:r>
      <w:r w:rsidRPr="00DE0BB4">
        <w:rPr>
          <w:rFonts w:asciiTheme="majorEastAsia" w:eastAsiaTheme="majorEastAsia" w:hAnsiTheme="majorEastAsia" w:hint="eastAsia"/>
        </w:rPr>
        <w:t>）成果品の仕様</w:t>
      </w:r>
    </w:p>
    <w:p w14:paraId="6283DA25" w14:textId="184B7F16" w:rsidR="003B7877" w:rsidRPr="00A51CC6" w:rsidDel="00DE0BB4" w:rsidRDefault="00A51CC6" w:rsidP="00A51CC6">
      <w:pPr>
        <w:ind w:leftChars="100" w:left="240" w:firstLineChars="100" w:firstLine="240"/>
        <w:rPr>
          <w:del w:id="0" w:author="調" w:date="2019-09-03T20:23:00Z"/>
        </w:rPr>
      </w:pPr>
      <w:r w:rsidRPr="00DE0BB4">
        <w:rPr>
          <w:rFonts w:asciiTheme="majorEastAsia" w:eastAsiaTheme="majorEastAsia" w:hAnsiTheme="majorEastAsia" w:hint="eastAsia"/>
        </w:rPr>
        <w:t>インセプション・レポート、インテリム・レポート、ドラフト・ファイナル・レポートは原則として簡易製本とし、ファイナル・レポートは製本とする。</w:t>
      </w:r>
      <w:del w:id="1" w:author="調" w:date="2019-09-03T20:23:00Z">
        <w:r w:rsidR="00F60CA8" w:rsidDel="00DE0BB4">
          <w:rPr>
            <w:rFonts w:ascii="ＭＳ ゴシック" w:eastAsia="ＭＳ ゴシック" w:hAnsi="ＭＳ ゴシック"/>
            <w:b/>
            <w:szCs w:val="24"/>
          </w:rPr>
          <w:br w:type="page"/>
        </w:r>
      </w:del>
    </w:p>
    <w:p w14:paraId="0DCEEC2C" w14:textId="77777777" w:rsidR="003B7877" w:rsidRPr="00DE0BB4" w:rsidRDefault="003B7877" w:rsidP="00DE0BB4">
      <w:pPr>
        <w:ind w:leftChars="100" w:left="240" w:firstLineChars="100" w:firstLine="240"/>
        <w:rPr>
          <w:rFonts w:eastAsia="PMingLiU" w:hAnsi="ＭＳ ゴシック" w:hint="eastAsia"/>
          <w:lang w:eastAsia="zh-TW"/>
        </w:rPr>
      </w:pPr>
      <w:bookmarkStart w:id="2" w:name="_GoBack"/>
      <w:bookmarkEnd w:id="2"/>
    </w:p>
    <w:sectPr w:rsidR="003B7877" w:rsidRPr="00DE0BB4" w:rsidSect="00DE0BB4">
      <w:headerReference w:type="default" r:id="rId10"/>
      <w:headerReference w:type="first" r:id="rId11"/>
      <w:type w:val="continuous"/>
      <w:pgSz w:w="11906" w:h="16838"/>
      <w:pgMar w:top="1418" w:right="1418" w:bottom="1134" w:left="1418" w:header="851" w:footer="680" w:gutter="0"/>
      <w:cols w:space="425"/>
      <w:titlePg/>
      <w:docGrid w:linePitch="357" w:charSpace="106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20C34F" w14:textId="77777777" w:rsidR="00E60344" w:rsidRDefault="00E60344">
      <w:r>
        <w:separator/>
      </w:r>
    </w:p>
  </w:endnote>
  <w:endnote w:type="continuationSeparator" w:id="0">
    <w:p w14:paraId="6D3E4322" w14:textId="77777777" w:rsidR="00E60344" w:rsidRDefault="00E603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明朝">
    <w:panose1 w:val="02020600040205080304"/>
    <w:charset w:val="80"/>
    <w:family w:val="roman"/>
    <w:pitch w:val="variable"/>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平成明朝">
    <w:altName w:val="HGP教科書体"/>
    <w:panose1 w:val="00000000000000000000"/>
    <w:charset w:val="80"/>
    <w:family w:val="roman"/>
    <w:notTrueType/>
    <w:pitch w:val="fixed"/>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pitch w:val="default"/>
    <w:sig w:usb0="00000000" w:usb1="00000000" w:usb2="00000009" w:usb3="00000000" w:csb0="000001FF" w:csb1="00000000"/>
  </w:font>
  <w:font w:name="平成角ゴシック">
    <w:altName w:val="ＭＳ ゴシック"/>
    <w:charset w:val="80"/>
    <w:family w:val="modern"/>
    <w:pitch w:val="default"/>
    <w:sig w:usb0="00000000" w:usb1="00000000" w:usb2="00000010" w:usb3="00000000" w:csb0="00020000" w:csb1="00000000"/>
  </w:font>
  <w:font w:name="細明朝体">
    <w:altName w:val="ＭＳ Ｐ明朝"/>
    <w:charset w:val="80"/>
    <w:family w:val="auto"/>
    <w:pitch w:val="variable"/>
    <w:sig w:usb0="01000000" w:usb1="00000708" w:usb2="10000000" w:usb3="00000000" w:csb0="00020000" w:csb1="00000000"/>
  </w:font>
  <w:font w:name="等幅明朝">
    <w:altName w:val="ＭＳ Ｐ明朝"/>
    <w:charset w:val="80"/>
    <w:family w:val="auto"/>
    <w:pitch w:val="default"/>
    <w:sig w:usb0="00000000" w:usb1="00000000" w:usb2="10000000" w:usb3="00000000" w:csb0="00020000" w:csb1="00000000"/>
  </w:font>
  <w:font w:name="Palatino">
    <w:altName w:val="Book Antiqua"/>
    <w:charset w:val="00"/>
    <w:family w:val="roman"/>
    <w:pitch w:val="default"/>
    <w:sig w:usb0="00000000"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PMingLiU">
    <w:altName w:val="Microsoft JhengHei"/>
    <w:panose1 w:val="02010601000101010101"/>
    <w:charset w:val="88"/>
    <w:family w:val="auto"/>
    <w:pitch w:val="variable"/>
    <w:sig w:usb0="00000000"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DF73E4" w14:textId="77777777" w:rsidR="00E60344" w:rsidRDefault="00E60344">
      <w:r>
        <w:separator/>
      </w:r>
    </w:p>
  </w:footnote>
  <w:footnote w:type="continuationSeparator" w:id="0">
    <w:p w14:paraId="04264A9B" w14:textId="77777777" w:rsidR="00E60344" w:rsidRDefault="00E60344">
      <w:r>
        <w:continuationSeparator/>
      </w:r>
    </w:p>
  </w:footnote>
  <w:footnote w:id="1">
    <w:p w14:paraId="375DD231" w14:textId="6EABF199" w:rsidR="00E60344" w:rsidRPr="002F22A2" w:rsidRDefault="00E60344">
      <w:pPr>
        <w:pStyle w:val="ac"/>
      </w:pPr>
      <w:r>
        <w:rPr>
          <w:rStyle w:val="af4"/>
        </w:rPr>
        <w:footnoteRef/>
      </w:r>
      <w:r>
        <w:t xml:space="preserve"> </w:t>
      </w:r>
      <w:r w:rsidRPr="008B65F1">
        <w:rPr>
          <w:rFonts w:hint="eastAsia"/>
          <w:sz w:val="21"/>
          <w:szCs w:val="21"/>
        </w:rPr>
        <w:t>本業務指示書にて明記する項目に関し、効果的な</w:t>
      </w:r>
      <w:r w:rsidRPr="008B65F1">
        <w:rPr>
          <w:sz w:val="21"/>
          <w:szCs w:val="21"/>
        </w:rPr>
        <w:t>CIM</w:t>
      </w:r>
      <w:r w:rsidRPr="008B65F1">
        <w:rPr>
          <w:rFonts w:hint="eastAsia"/>
          <w:sz w:val="21"/>
          <w:szCs w:val="21"/>
        </w:rPr>
        <w:t>の活用をプロポーザルにて</w:t>
      </w:r>
      <w:r w:rsidRPr="002F22A2">
        <w:rPr>
          <w:rFonts w:hint="eastAsia"/>
          <w:sz w:val="21"/>
          <w:szCs w:val="21"/>
        </w:rPr>
        <w:t>提案</w:t>
      </w:r>
      <w:r>
        <w:rPr>
          <w:rFonts w:hint="eastAsia"/>
          <w:sz w:val="21"/>
          <w:szCs w:val="21"/>
        </w:rPr>
        <w:t>してください</w:t>
      </w:r>
      <w:r w:rsidRPr="008B65F1">
        <w:rPr>
          <w:rFonts w:hint="eastAsia"/>
          <w:sz w:val="21"/>
          <w:szCs w:val="21"/>
        </w:rPr>
        <w:t>。</w:t>
      </w:r>
    </w:p>
  </w:footnote>
  <w:footnote w:id="2">
    <w:p w14:paraId="07F9994E" w14:textId="09481EE2" w:rsidR="00E60344" w:rsidRPr="00F36804" w:rsidRDefault="00E60344">
      <w:pPr>
        <w:pStyle w:val="ac"/>
      </w:pPr>
      <w:r>
        <w:rPr>
          <w:rStyle w:val="af4"/>
        </w:rPr>
        <w:footnoteRef/>
      </w:r>
      <w:r>
        <w:t xml:space="preserve"> </w:t>
      </w:r>
      <w:r w:rsidRPr="00C378B0">
        <w:rPr>
          <w:rFonts w:asciiTheme="majorEastAsia" w:eastAsiaTheme="majorEastAsia" w:hAnsiTheme="majorEastAsia" w:hint="eastAsia"/>
          <w:sz w:val="21"/>
          <w:szCs w:val="21"/>
        </w:rPr>
        <w:t>自然条件調査については、契約締結時点で、その項目・数量を確定することが困難だと考え</w:t>
      </w:r>
      <w:r>
        <w:rPr>
          <w:rFonts w:asciiTheme="majorEastAsia" w:eastAsiaTheme="majorEastAsia" w:hAnsiTheme="majorEastAsia" w:hint="eastAsia"/>
          <w:sz w:val="21"/>
          <w:szCs w:val="21"/>
        </w:rPr>
        <w:t>ます</w:t>
      </w:r>
      <w:r w:rsidRPr="00C378B0">
        <w:rPr>
          <w:rFonts w:asciiTheme="majorEastAsia" w:eastAsiaTheme="majorEastAsia" w:hAnsiTheme="majorEastAsia" w:hint="eastAsia"/>
          <w:sz w:val="21"/>
          <w:szCs w:val="21"/>
        </w:rPr>
        <w:t>ので、見積金額の積算に当たっては、自然条件調査にかかる現地再委託経費（又は一部特殊傭人費）は定額で計上</w:t>
      </w:r>
      <w:r>
        <w:rPr>
          <w:rFonts w:asciiTheme="majorEastAsia" w:eastAsiaTheme="majorEastAsia" w:hAnsiTheme="majorEastAsia" w:hint="eastAsia"/>
          <w:sz w:val="21"/>
          <w:szCs w:val="21"/>
        </w:rPr>
        <w:t>してください</w:t>
      </w:r>
      <w:r w:rsidRPr="00C378B0">
        <w:rPr>
          <w:rFonts w:asciiTheme="majorEastAsia" w:eastAsiaTheme="majorEastAsia" w:hAnsiTheme="majorEastAsia" w:hint="eastAsia"/>
          <w:sz w:val="21"/>
          <w:szCs w:val="21"/>
        </w:rPr>
        <w:t>。プロポーザル作成の段階で、必要と思われる自然条件調査の項目・数量を提案</w:t>
      </w:r>
      <w:r>
        <w:rPr>
          <w:rFonts w:asciiTheme="majorEastAsia" w:eastAsiaTheme="majorEastAsia" w:hAnsiTheme="majorEastAsia" w:hint="eastAsia"/>
          <w:sz w:val="21"/>
          <w:szCs w:val="21"/>
        </w:rPr>
        <w:t>してください</w:t>
      </w:r>
      <w:r w:rsidRPr="00C378B0">
        <w:rPr>
          <w:rFonts w:asciiTheme="majorEastAsia" w:eastAsiaTheme="majorEastAsia" w:hAnsiTheme="majorEastAsia" w:hint="eastAsia"/>
          <w:sz w:val="21"/>
          <w:szCs w:val="21"/>
        </w:rPr>
        <w:t>。契約交渉において項目内容及び数量を確認し、</w:t>
      </w:r>
      <w:r w:rsidRPr="00DE0BB4">
        <w:rPr>
          <w:rFonts w:asciiTheme="majorEastAsia" w:eastAsiaTheme="majorEastAsia" w:hAnsiTheme="majorEastAsia" w:hint="eastAsia"/>
          <w:sz w:val="21"/>
          <w:szCs w:val="21"/>
          <w:highlight w:val="yellow"/>
        </w:rPr>
        <w:t>暫定的な調査項目・数量として契約書で合意します。調査の進捗に伴う自然条調査の項目・数量の変更は、必要に応じ打合簿で確認</w:t>
      </w:r>
      <w:r w:rsidRPr="00C378B0">
        <w:rPr>
          <w:rFonts w:asciiTheme="majorEastAsia" w:eastAsiaTheme="majorEastAsia" w:hAnsiTheme="majorEastAsia" w:hint="eastAsia"/>
          <w:sz w:val="21"/>
          <w:szCs w:val="21"/>
        </w:rPr>
        <w:t>し、定額計上した現地再委託経費等が不足する場合は、契約変更を含め、</w:t>
      </w:r>
    </w:p>
  </w:footnote>
  <w:footnote w:id="3">
    <w:p w14:paraId="1AA67B5F" w14:textId="33992454" w:rsidR="00E60344" w:rsidRPr="004D02A5" w:rsidRDefault="00E60344">
      <w:pPr>
        <w:pStyle w:val="ac"/>
      </w:pPr>
      <w:r>
        <w:rPr>
          <w:rStyle w:val="af4"/>
        </w:rPr>
        <w:footnoteRef/>
      </w:r>
      <w:r>
        <w:t xml:space="preserve"> </w:t>
      </w:r>
      <w:r w:rsidRPr="00C378B0">
        <w:rPr>
          <w:rFonts w:asciiTheme="majorEastAsia" w:eastAsiaTheme="majorEastAsia" w:hAnsiTheme="majorEastAsia" w:hint="eastAsia"/>
          <w:sz w:val="21"/>
          <w:szCs w:val="21"/>
        </w:rPr>
        <w:t>以下、（１２）環境社会配慮に係る調査、及び（１３）用地取得・住民移転計画案の作成</w:t>
      </w:r>
      <w:r>
        <w:rPr>
          <w:rFonts w:asciiTheme="majorEastAsia" w:eastAsiaTheme="majorEastAsia" w:hAnsiTheme="majorEastAsia" w:hint="eastAsia"/>
          <w:sz w:val="21"/>
          <w:szCs w:val="21"/>
        </w:rPr>
        <w:t>において、環境社会配慮関連の業務内容の詳細を規定していますが、これら業務内容については、調査が一定程度進捗し、「東代替道路」の線形及びトンネルの位置が確定しなければ、その範囲も業務量も想定さえ困難です。このため、当初の契約締結に当たっては、（１２）及び（１３）は業務内容に含まず（特記仕様書に規定せず）、その業務範囲や業務量について、発注者・受注者の間で協議することが可能になった時点で</w:t>
      </w:r>
      <w:r w:rsidRPr="00DE0BB4">
        <w:rPr>
          <w:rFonts w:asciiTheme="majorEastAsia" w:eastAsiaTheme="majorEastAsia" w:hAnsiTheme="majorEastAsia" w:hint="eastAsia"/>
          <w:sz w:val="21"/>
          <w:szCs w:val="21"/>
          <w:highlight w:val="yellow"/>
        </w:rPr>
        <w:t>、契約変更を行い、業務に追加する</w:t>
      </w:r>
      <w:r>
        <w:rPr>
          <w:rFonts w:asciiTheme="majorEastAsia" w:eastAsiaTheme="majorEastAsia" w:hAnsiTheme="majorEastAsia" w:hint="eastAsia"/>
          <w:sz w:val="21"/>
          <w:szCs w:val="21"/>
        </w:rPr>
        <w:t>（当該業務に係る契約金額を増額する）こととします。</w:t>
      </w:r>
      <w:r w:rsidR="00DE0BB4">
        <w:rPr>
          <w:rFonts w:asciiTheme="majorEastAsia" w:eastAsiaTheme="majorEastAsia" w:hAnsiTheme="majorEastAsia" w:hint="eastAsia"/>
          <w:sz w:val="21"/>
          <w:szCs w:val="21"/>
        </w:rPr>
        <w:t>⇒</w:t>
      </w:r>
      <w:r w:rsidR="00DE0BB4" w:rsidRPr="00DE0BB4">
        <w:rPr>
          <w:rFonts w:asciiTheme="majorEastAsia" w:eastAsiaTheme="majorEastAsia" w:hAnsiTheme="majorEastAsia" w:hint="eastAsia"/>
          <w:sz w:val="21"/>
          <w:szCs w:val="21"/>
          <w:highlight w:val="yellow"/>
        </w:rPr>
        <w:t>基本的には契約合意の打合簿に記載</w:t>
      </w:r>
      <w:r w:rsidR="00DE0BB4">
        <w:rPr>
          <w:rFonts w:asciiTheme="majorEastAsia" w:eastAsiaTheme="majorEastAsia" w:hAnsiTheme="majorEastAsia" w:hint="eastAsia"/>
          <w:sz w:val="21"/>
          <w:szCs w:val="21"/>
          <w:highlight w:val="yellow"/>
        </w:rPr>
        <w:t>し、特記仕様書には記載しない</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2A0699" w14:textId="77777777" w:rsidR="00E60344" w:rsidRDefault="00E60344">
    <w:pPr>
      <w:pStyle w:val="af1"/>
      <w:rPr>
        <w:rFonts w:asciiTheme="majorEastAsia" w:eastAsiaTheme="majorEastAsia" w:hAnsiTheme="majorEastAsia" w:cstheme="majorEastAsia"/>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2A8367" w14:textId="77777777" w:rsidR="00E60344" w:rsidRDefault="00E60344">
    <w:pPr>
      <w:pStyle w:val="af1"/>
      <w:rPr>
        <w:rFonts w:ascii="ＭＳ ゴシック" w:eastAsia="ＭＳ ゴシック" w:hAnsi="ＭＳ ゴシック"/>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43163"/>
    <w:multiLevelType w:val="multilevel"/>
    <w:tmpl w:val="06343163"/>
    <w:lvl w:ilvl="0">
      <w:start w:val="10"/>
      <w:numFmt w:val="bullet"/>
      <w:lvlText w:val="※"/>
      <w:lvlJc w:val="left"/>
      <w:pPr>
        <w:ind w:left="1271" w:hanging="420"/>
      </w:pPr>
      <w:rPr>
        <w:rFonts w:ascii="ＭＳ ゴシック" w:eastAsia="ＭＳ ゴシック" w:hAnsi="ＭＳ ゴシック" w:hint="eastAsia"/>
        <w:lang w:val="en-US"/>
      </w:rPr>
    </w:lvl>
    <w:lvl w:ilvl="1">
      <w:start w:val="1"/>
      <w:numFmt w:val="bullet"/>
      <w:lvlText w:val=""/>
      <w:lvlJc w:val="left"/>
      <w:pPr>
        <w:ind w:left="1691" w:hanging="420"/>
      </w:pPr>
      <w:rPr>
        <w:rFonts w:ascii="Wingdings" w:hAnsi="Wingdings" w:cs="Wingdings" w:hint="default"/>
      </w:rPr>
    </w:lvl>
    <w:lvl w:ilvl="2">
      <w:start w:val="1"/>
      <w:numFmt w:val="bullet"/>
      <w:lvlText w:val=""/>
      <w:lvlJc w:val="left"/>
      <w:pPr>
        <w:ind w:left="2111" w:hanging="420"/>
      </w:pPr>
      <w:rPr>
        <w:rFonts w:ascii="Wingdings" w:hAnsi="Wingdings" w:cs="Wingdings" w:hint="default"/>
      </w:rPr>
    </w:lvl>
    <w:lvl w:ilvl="3">
      <w:start w:val="1"/>
      <w:numFmt w:val="bullet"/>
      <w:lvlText w:val=""/>
      <w:lvlJc w:val="left"/>
      <w:pPr>
        <w:ind w:left="2531" w:hanging="420"/>
      </w:pPr>
      <w:rPr>
        <w:rFonts w:ascii="Wingdings" w:hAnsi="Wingdings" w:cs="Wingdings" w:hint="default"/>
      </w:rPr>
    </w:lvl>
    <w:lvl w:ilvl="4">
      <w:start w:val="1"/>
      <w:numFmt w:val="bullet"/>
      <w:lvlText w:val=""/>
      <w:lvlJc w:val="left"/>
      <w:pPr>
        <w:ind w:left="2951" w:hanging="420"/>
      </w:pPr>
      <w:rPr>
        <w:rFonts w:ascii="Wingdings" w:hAnsi="Wingdings" w:cs="Wingdings" w:hint="default"/>
      </w:rPr>
    </w:lvl>
    <w:lvl w:ilvl="5">
      <w:start w:val="1"/>
      <w:numFmt w:val="bullet"/>
      <w:lvlText w:val=""/>
      <w:lvlJc w:val="left"/>
      <w:pPr>
        <w:ind w:left="3371" w:hanging="420"/>
      </w:pPr>
      <w:rPr>
        <w:rFonts w:ascii="Wingdings" w:hAnsi="Wingdings" w:cs="Wingdings" w:hint="default"/>
      </w:rPr>
    </w:lvl>
    <w:lvl w:ilvl="6">
      <w:start w:val="1"/>
      <w:numFmt w:val="bullet"/>
      <w:lvlText w:val=""/>
      <w:lvlJc w:val="left"/>
      <w:pPr>
        <w:ind w:left="3791" w:hanging="420"/>
      </w:pPr>
      <w:rPr>
        <w:rFonts w:ascii="Wingdings" w:hAnsi="Wingdings" w:cs="Wingdings" w:hint="default"/>
      </w:rPr>
    </w:lvl>
    <w:lvl w:ilvl="7">
      <w:start w:val="1"/>
      <w:numFmt w:val="bullet"/>
      <w:lvlText w:val=""/>
      <w:lvlJc w:val="left"/>
      <w:pPr>
        <w:ind w:left="4211" w:hanging="420"/>
      </w:pPr>
      <w:rPr>
        <w:rFonts w:ascii="Wingdings" w:hAnsi="Wingdings" w:cs="Wingdings" w:hint="default"/>
      </w:rPr>
    </w:lvl>
    <w:lvl w:ilvl="8">
      <w:start w:val="1"/>
      <w:numFmt w:val="bullet"/>
      <w:lvlText w:val=""/>
      <w:lvlJc w:val="left"/>
      <w:pPr>
        <w:ind w:left="4631" w:hanging="420"/>
      </w:pPr>
      <w:rPr>
        <w:rFonts w:ascii="Wingdings" w:hAnsi="Wingdings" w:cs="Wingdings" w:hint="default"/>
      </w:rPr>
    </w:lvl>
  </w:abstractNum>
  <w:abstractNum w:abstractNumId="1" w15:restartNumberingAfterBreak="0">
    <w:nsid w:val="0B3D4E50"/>
    <w:multiLevelType w:val="hybridMultilevel"/>
    <w:tmpl w:val="23526D6C"/>
    <w:lvl w:ilvl="0" w:tplc="25021E84">
      <w:start w:val="1"/>
      <w:numFmt w:val="decimalFullWidth"/>
      <w:lvlText w:val="%1）"/>
      <w:lvlJc w:val="left"/>
      <w:pPr>
        <w:ind w:left="420" w:hanging="420"/>
      </w:pPr>
      <w:rPr>
        <w:rFonts w:hint="default"/>
      </w:rPr>
    </w:lvl>
    <w:lvl w:ilvl="1" w:tplc="04090017" w:tentative="1">
      <w:start w:val="1"/>
      <w:numFmt w:val="aiueoFullWidth"/>
      <w:lvlText w:val="(%2)"/>
      <w:lvlJc w:val="left"/>
      <w:pPr>
        <w:ind w:left="840" w:hanging="420"/>
      </w:pPr>
    </w:lvl>
    <w:lvl w:ilvl="2" w:tplc="0409000F">
      <w:start w:val="1"/>
      <w:numFmt w:val="decimal"/>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E37157E"/>
    <w:multiLevelType w:val="hybridMultilevel"/>
    <w:tmpl w:val="6BA625FA"/>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8B76493"/>
    <w:multiLevelType w:val="multilevel"/>
    <w:tmpl w:val="18B76493"/>
    <w:lvl w:ilvl="0">
      <w:start w:val="1"/>
      <w:numFmt w:val="aiueoFullWidth"/>
      <w:lvlText w:val="%1．"/>
      <w:lvlJc w:val="left"/>
      <w:pPr>
        <w:ind w:left="630" w:hanging="420"/>
      </w:pPr>
      <w:rPr>
        <w:rFonts w:hint="default"/>
      </w:rPr>
    </w:lvl>
    <w:lvl w:ilvl="1">
      <w:start w:val="1"/>
      <w:numFmt w:val="aiueoFullWidth"/>
      <w:lvlText w:val="(%2)"/>
      <w:lvlJc w:val="left"/>
      <w:pPr>
        <w:ind w:left="1050" w:hanging="420"/>
      </w:pPr>
    </w:lvl>
    <w:lvl w:ilvl="2">
      <w:start w:val="1"/>
      <w:numFmt w:val="decimalEnclosedCircle"/>
      <w:lvlText w:val="%3"/>
      <w:lvlJc w:val="left"/>
      <w:pPr>
        <w:ind w:left="1470" w:hanging="420"/>
      </w:pPr>
    </w:lvl>
    <w:lvl w:ilvl="3">
      <w:start w:val="1"/>
      <w:numFmt w:val="decimal"/>
      <w:lvlText w:val="%4."/>
      <w:lvlJc w:val="left"/>
      <w:pPr>
        <w:ind w:left="1890" w:hanging="420"/>
      </w:pPr>
    </w:lvl>
    <w:lvl w:ilvl="4">
      <w:start w:val="1"/>
      <w:numFmt w:val="aiueoFullWidth"/>
      <w:lvlText w:val="(%5)"/>
      <w:lvlJc w:val="left"/>
      <w:pPr>
        <w:ind w:left="2310" w:hanging="420"/>
      </w:pPr>
    </w:lvl>
    <w:lvl w:ilvl="5">
      <w:start w:val="1"/>
      <w:numFmt w:val="decimalEnclosedCircle"/>
      <w:lvlText w:val="%6"/>
      <w:lvlJc w:val="left"/>
      <w:pPr>
        <w:ind w:left="2730" w:hanging="420"/>
      </w:pPr>
    </w:lvl>
    <w:lvl w:ilvl="6">
      <w:start w:val="1"/>
      <w:numFmt w:val="decimal"/>
      <w:lvlText w:val="%7."/>
      <w:lvlJc w:val="left"/>
      <w:pPr>
        <w:ind w:left="3150" w:hanging="420"/>
      </w:pPr>
    </w:lvl>
    <w:lvl w:ilvl="7">
      <w:start w:val="1"/>
      <w:numFmt w:val="aiueoFullWidth"/>
      <w:lvlText w:val="(%8)"/>
      <w:lvlJc w:val="left"/>
      <w:pPr>
        <w:ind w:left="3570" w:hanging="420"/>
      </w:pPr>
    </w:lvl>
    <w:lvl w:ilvl="8">
      <w:start w:val="1"/>
      <w:numFmt w:val="decimalEnclosedCircle"/>
      <w:lvlText w:val="%9"/>
      <w:lvlJc w:val="left"/>
      <w:pPr>
        <w:ind w:left="3990" w:hanging="420"/>
      </w:pPr>
    </w:lvl>
  </w:abstractNum>
  <w:abstractNum w:abstractNumId="4" w15:restartNumberingAfterBreak="0">
    <w:nsid w:val="225B30F0"/>
    <w:multiLevelType w:val="multilevel"/>
    <w:tmpl w:val="225B30F0"/>
    <w:lvl w:ilvl="0">
      <w:start w:val="1"/>
      <w:numFmt w:val="decimalEnclosedCircle"/>
      <w:lvlText w:val="%1"/>
      <w:lvlJc w:val="left"/>
      <w:pPr>
        <w:ind w:left="780" w:hanging="360"/>
      </w:pPr>
      <w:rPr>
        <w:rFonts w:hint="default"/>
      </w:rPr>
    </w:lvl>
    <w:lvl w:ilvl="1">
      <w:start w:val="1"/>
      <w:numFmt w:val="aiueoFullWidth"/>
      <w:lvlText w:val="(%2)"/>
      <w:lvlJc w:val="left"/>
      <w:pPr>
        <w:ind w:left="1260" w:hanging="420"/>
      </w:pPr>
    </w:lvl>
    <w:lvl w:ilvl="2">
      <w:start w:val="1"/>
      <w:numFmt w:val="decimalEnclosedCircle"/>
      <w:lvlText w:val="%3"/>
      <w:lvlJc w:val="left"/>
      <w:pPr>
        <w:ind w:left="1680" w:hanging="420"/>
      </w:pPr>
    </w:lvl>
    <w:lvl w:ilvl="3">
      <w:start w:val="1"/>
      <w:numFmt w:val="decimal"/>
      <w:lvlText w:val="%4."/>
      <w:lvlJc w:val="left"/>
      <w:pPr>
        <w:ind w:left="2100" w:hanging="420"/>
      </w:pPr>
    </w:lvl>
    <w:lvl w:ilvl="4">
      <w:start w:val="1"/>
      <w:numFmt w:val="aiueoFullWidth"/>
      <w:lvlText w:val="(%5)"/>
      <w:lvlJc w:val="left"/>
      <w:pPr>
        <w:ind w:left="2520" w:hanging="420"/>
      </w:pPr>
    </w:lvl>
    <w:lvl w:ilvl="5">
      <w:start w:val="1"/>
      <w:numFmt w:val="decimalEnclosedCircle"/>
      <w:lvlText w:val="%6"/>
      <w:lvlJc w:val="left"/>
      <w:pPr>
        <w:ind w:left="2940" w:hanging="420"/>
      </w:pPr>
    </w:lvl>
    <w:lvl w:ilvl="6">
      <w:start w:val="1"/>
      <w:numFmt w:val="decimal"/>
      <w:lvlText w:val="%7."/>
      <w:lvlJc w:val="left"/>
      <w:pPr>
        <w:ind w:left="3360" w:hanging="420"/>
      </w:pPr>
    </w:lvl>
    <w:lvl w:ilvl="7">
      <w:start w:val="1"/>
      <w:numFmt w:val="aiueoFullWidth"/>
      <w:lvlText w:val="(%8)"/>
      <w:lvlJc w:val="left"/>
      <w:pPr>
        <w:ind w:left="3780" w:hanging="420"/>
      </w:pPr>
    </w:lvl>
    <w:lvl w:ilvl="8">
      <w:start w:val="1"/>
      <w:numFmt w:val="decimalEnclosedCircle"/>
      <w:lvlText w:val="%9"/>
      <w:lvlJc w:val="left"/>
      <w:pPr>
        <w:ind w:left="4200" w:hanging="420"/>
      </w:pPr>
    </w:lvl>
  </w:abstractNum>
  <w:abstractNum w:abstractNumId="5" w15:restartNumberingAfterBreak="0">
    <w:nsid w:val="2B836C4A"/>
    <w:multiLevelType w:val="hybridMultilevel"/>
    <w:tmpl w:val="BDAE3AF4"/>
    <w:lvl w:ilvl="0" w:tplc="68E0F53C">
      <w:start w:val="10"/>
      <w:numFmt w:val="bullet"/>
      <w:lvlText w:val="※"/>
      <w:lvlJc w:val="left"/>
      <w:pPr>
        <w:tabs>
          <w:tab w:val="num" w:pos="360"/>
        </w:tabs>
        <w:ind w:left="360" w:hanging="360"/>
      </w:pPr>
      <w:rPr>
        <w:rFonts w:ascii="ＭＳ Ｐ明朝" w:eastAsia="ＭＳ Ｐ明朝" w:hAnsi="ＭＳ Ｐ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2F615F9B"/>
    <w:multiLevelType w:val="hybridMultilevel"/>
    <w:tmpl w:val="4F109BC2"/>
    <w:lvl w:ilvl="0" w:tplc="1B945D84">
      <w:start w:val="1"/>
      <w:numFmt w:val="aiueoFullWidth"/>
      <w:lvlText w:val="%1 "/>
      <w:lvlJc w:val="left"/>
      <w:pPr>
        <w:ind w:left="420" w:hanging="420"/>
      </w:pPr>
      <w:rPr>
        <w:rFonts w:hint="eastAsia"/>
        <w:lang w:val="en-US"/>
      </w:rPr>
    </w:lvl>
    <w:lvl w:ilvl="1" w:tplc="D67610EC">
      <w:start w:val="1"/>
      <w:numFmt w:val="decimalEnclosedCircle"/>
      <w:lvlText w:val="%2"/>
      <w:lvlJc w:val="left"/>
      <w:pPr>
        <w:ind w:left="786" w:hanging="360"/>
      </w:pPr>
      <w:rPr>
        <w:rFonts w:ascii="Arial" w:eastAsia="ＭＳ ゴシック" w:hAnsi="Arial" w:cs="Arial"/>
      </w:rPr>
    </w:lvl>
    <w:lvl w:ilvl="2" w:tplc="CB6444A2">
      <w:start w:val="2"/>
      <w:numFmt w:val="decimal"/>
      <w:lvlText w:val="%3)"/>
      <w:lvlJc w:val="left"/>
      <w:pPr>
        <w:ind w:left="644" w:hanging="360"/>
      </w:pPr>
      <w:rPr>
        <w:rFonts w:hint="default"/>
      </w:r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2FFE709F"/>
    <w:multiLevelType w:val="hybridMultilevel"/>
    <w:tmpl w:val="934E9212"/>
    <w:lvl w:ilvl="0" w:tplc="EE5C0808">
      <w:start w:val="1"/>
      <w:numFmt w:val="decimalFullWidth"/>
      <w:lvlText w:val="%1）"/>
      <w:lvlJc w:val="left"/>
      <w:pPr>
        <w:ind w:left="704"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34F42538"/>
    <w:multiLevelType w:val="hybridMultilevel"/>
    <w:tmpl w:val="06A0A54C"/>
    <w:lvl w:ilvl="0" w:tplc="0409000B">
      <w:start w:val="1"/>
      <w:numFmt w:val="bullet"/>
      <w:lvlText w:val=""/>
      <w:lvlJc w:val="left"/>
      <w:pPr>
        <w:ind w:left="809" w:hanging="420"/>
      </w:pPr>
      <w:rPr>
        <w:rFonts w:ascii="Wingdings" w:hAnsi="Wingdings" w:hint="default"/>
      </w:rPr>
    </w:lvl>
    <w:lvl w:ilvl="1" w:tplc="0409000B" w:tentative="1">
      <w:start w:val="1"/>
      <w:numFmt w:val="bullet"/>
      <w:lvlText w:val=""/>
      <w:lvlJc w:val="left"/>
      <w:pPr>
        <w:ind w:left="1229" w:hanging="420"/>
      </w:pPr>
      <w:rPr>
        <w:rFonts w:ascii="Wingdings" w:hAnsi="Wingdings" w:hint="default"/>
      </w:rPr>
    </w:lvl>
    <w:lvl w:ilvl="2" w:tplc="0409000D" w:tentative="1">
      <w:start w:val="1"/>
      <w:numFmt w:val="bullet"/>
      <w:lvlText w:val=""/>
      <w:lvlJc w:val="left"/>
      <w:pPr>
        <w:ind w:left="1649" w:hanging="420"/>
      </w:pPr>
      <w:rPr>
        <w:rFonts w:ascii="Wingdings" w:hAnsi="Wingdings" w:hint="default"/>
      </w:rPr>
    </w:lvl>
    <w:lvl w:ilvl="3" w:tplc="04090001" w:tentative="1">
      <w:start w:val="1"/>
      <w:numFmt w:val="bullet"/>
      <w:lvlText w:val=""/>
      <w:lvlJc w:val="left"/>
      <w:pPr>
        <w:ind w:left="2069" w:hanging="420"/>
      </w:pPr>
      <w:rPr>
        <w:rFonts w:ascii="Wingdings" w:hAnsi="Wingdings" w:hint="default"/>
      </w:rPr>
    </w:lvl>
    <w:lvl w:ilvl="4" w:tplc="0409000B" w:tentative="1">
      <w:start w:val="1"/>
      <w:numFmt w:val="bullet"/>
      <w:lvlText w:val=""/>
      <w:lvlJc w:val="left"/>
      <w:pPr>
        <w:ind w:left="2489" w:hanging="420"/>
      </w:pPr>
      <w:rPr>
        <w:rFonts w:ascii="Wingdings" w:hAnsi="Wingdings" w:hint="default"/>
      </w:rPr>
    </w:lvl>
    <w:lvl w:ilvl="5" w:tplc="0409000D" w:tentative="1">
      <w:start w:val="1"/>
      <w:numFmt w:val="bullet"/>
      <w:lvlText w:val=""/>
      <w:lvlJc w:val="left"/>
      <w:pPr>
        <w:ind w:left="2909" w:hanging="420"/>
      </w:pPr>
      <w:rPr>
        <w:rFonts w:ascii="Wingdings" w:hAnsi="Wingdings" w:hint="default"/>
      </w:rPr>
    </w:lvl>
    <w:lvl w:ilvl="6" w:tplc="04090001" w:tentative="1">
      <w:start w:val="1"/>
      <w:numFmt w:val="bullet"/>
      <w:lvlText w:val=""/>
      <w:lvlJc w:val="left"/>
      <w:pPr>
        <w:ind w:left="3329" w:hanging="420"/>
      </w:pPr>
      <w:rPr>
        <w:rFonts w:ascii="Wingdings" w:hAnsi="Wingdings" w:hint="default"/>
      </w:rPr>
    </w:lvl>
    <w:lvl w:ilvl="7" w:tplc="0409000B" w:tentative="1">
      <w:start w:val="1"/>
      <w:numFmt w:val="bullet"/>
      <w:lvlText w:val=""/>
      <w:lvlJc w:val="left"/>
      <w:pPr>
        <w:ind w:left="3749" w:hanging="420"/>
      </w:pPr>
      <w:rPr>
        <w:rFonts w:ascii="Wingdings" w:hAnsi="Wingdings" w:hint="default"/>
      </w:rPr>
    </w:lvl>
    <w:lvl w:ilvl="8" w:tplc="0409000D" w:tentative="1">
      <w:start w:val="1"/>
      <w:numFmt w:val="bullet"/>
      <w:lvlText w:val=""/>
      <w:lvlJc w:val="left"/>
      <w:pPr>
        <w:ind w:left="4169" w:hanging="420"/>
      </w:pPr>
      <w:rPr>
        <w:rFonts w:ascii="Wingdings" w:hAnsi="Wingdings" w:hint="default"/>
      </w:rPr>
    </w:lvl>
  </w:abstractNum>
  <w:abstractNum w:abstractNumId="9" w15:restartNumberingAfterBreak="0">
    <w:nsid w:val="370F6BC2"/>
    <w:multiLevelType w:val="hybridMultilevel"/>
    <w:tmpl w:val="31F85D70"/>
    <w:lvl w:ilvl="0" w:tplc="406853A2">
      <w:start w:val="1"/>
      <w:numFmt w:val="decimalFullWidth"/>
      <w:lvlText w:val="%1）"/>
      <w:lvlJc w:val="left"/>
      <w:pPr>
        <w:ind w:left="704" w:hanging="420"/>
      </w:pPr>
      <w:rPr>
        <w:rFonts w:ascii="Arial" w:eastAsia="ＭＳ Ｐゴシック" w:hAnsi="Arial" w:cs="Times New Roman"/>
        <w:lang w:val="en-US"/>
      </w:rPr>
    </w:lvl>
    <w:lvl w:ilvl="1" w:tplc="E940F0F4">
      <w:start w:val="1"/>
      <w:numFmt w:val="decimalEnclosedCircle"/>
      <w:lvlText w:val="%2"/>
      <w:lvlJc w:val="left"/>
      <w:pPr>
        <w:ind w:left="1064" w:hanging="360"/>
      </w:pPr>
      <w:rPr>
        <w:rFonts w:hint="default"/>
      </w:rPr>
    </w:lvl>
    <w:lvl w:ilvl="2" w:tplc="76E21A86">
      <w:start w:val="6"/>
      <w:numFmt w:val="decimalFullWidth"/>
      <w:lvlText w:val="（%3）"/>
      <w:lvlJc w:val="left"/>
      <w:pPr>
        <w:ind w:left="1004" w:hanging="720"/>
      </w:pPr>
      <w:rPr>
        <w:rFonts w:hint="default"/>
      </w:rPr>
    </w:lvl>
    <w:lvl w:ilvl="3" w:tplc="20AE2054">
      <w:start w:val="9"/>
      <w:numFmt w:val="bullet"/>
      <w:lvlText w:val="・"/>
      <w:lvlJc w:val="left"/>
      <w:pPr>
        <w:ind w:left="1904" w:hanging="360"/>
      </w:pPr>
      <w:rPr>
        <w:rFonts w:ascii="ＭＳ ゴシック" w:eastAsia="ＭＳ ゴシック" w:hAnsi="ＭＳ ゴシック" w:cs="Times New Roman" w:hint="eastAsia"/>
      </w:rPr>
    </w:lvl>
    <w:lvl w:ilvl="4" w:tplc="04090017" w:tentative="1">
      <w:start w:val="1"/>
      <w:numFmt w:val="aiueoFullWidth"/>
      <w:lvlText w:val="(%5)"/>
      <w:lvlJc w:val="left"/>
      <w:pPr>
        <w:ind w:left="2384" w:hanging="420"/>
      </w:pPr>
    </w:lvl>
    <w:lvl w:ilvl="5" w:tplc="04090011" w:tentative="1">
      <w:start w:val="1"/>
      <w:numFmt w:val="decimalEnclosedCircle"/>
      <w:lvlText w:val="%6"/>
      <w:lvlJc w:val="left"/>
      <w:pPr>
        <w:ind w:left="2804" w:hanging="420"/>
      </w:pPr>
    </w:lvl>
    <w:lvl w:ilvl="6" w:tplc="0409000F" w:tentative="1">
      <w:start w:val="1"/>
      <w:numFmt w:val="decimal"/>
      <w:lvlText w:val="%7."/>
      <w:lvlJc w:val="left"/>
      <w:pPr>
        <w:ind w:left="3224" w:hanging="420"/>
      </w:pPr>
    </w:lvl>
    <w:lvl w:ilvl="7" w:tplc="04090017" w:tentative="1">
      <w:start w:val="1"/>
      <w:numFmt w:val="aiueoFullWidth"/>
      <w:lvlText w:val="(%8)"/>
      <w:lvlJc w:val="left"/>
      <w:pPr>
        <w:ind w:left="3644" w:hanging="420"/>
      </w:pPr>
    </w:lvl>
    <w:lvl w:ilvl="8" w:tplc="04090011" w:tentative="1">
      <w:start w:val="1"/>
      <w:numFmt w:val="decimalEnclosedCircle"/>
      <w:lvlText w:val="%9"/>
      <w:lvlJc w:val="left"/>
      <w:pPr>
        <w:ind w:left="4064" w:hanging="420"/>
      </w:pPr>
    </w:lvl>
  </w:abstractNum>
  <w:abstractNum w:abstractNumId="10" w15:restartNumberingAfterBreak="0">
    <w:nsid w:val="3E5B6248"/>
    <w:multiLevelType w:val="hybridMultilevel"/>
    <w:tmpl w:val="661A8506"/>
    <w:lvl w:ilvl="0" w:tplc="B5ECB75A">
      <w:start w:val="1"/>
      <w:numFmt w:val="decimalFullWidth"/>
      <w:lvlText w:val="%1）"/>
      <w:lvlJc w:val="left"/>
      <w:pPr>
        <w:ind w:left="704"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434F61A3"/>
    <w:multiLevelType w:val="hybridMultilevel"/>
    <w:tmpl w:val="F8324574"/>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25C59B4"/>
    <w:multiLevelType w:val="hybridMultilevel"/>
    <w:tmpl w:val="64F46960"/>
    <w:lvl w:ilvl="0" w:tplc="4B38FC4A">
      <w:start w:val="6"/>
      <w:numFmt w:val="bullet"/>
      <w:lvlText w:val="・"/>
      <w:lvlJc w:val="left"/>
      <w:pPr>
        <w:ind w:left="840" w:hanging="360"/>
      </w:pPr>
      <w:rPr>
        <w:rFonts w:ascii="ＭＳ ゴシック" w:eastAsia="ＭＳ ゴシック" w:hAnsi="ＭＳ ゴシック" w:cs="Arial" w:hint="eastAsia"/>
      </w:rPr>
    </w:lvl>
    <w:lvl w:ilvl="1" w:tplc="0409000B" w:tentative="1">
      <w:start w:val="1"/>
      <w:numFmt w:val="bullet"/>
      <w:lvlText w:val=""/>
      <w:lvlJc w:val="left"/>
      <w:pPr>
        <w:ind w:left="1320" w:hanging="420"/>
      </w:pPr>
      <w:rPr>
        <w:rFonts w:ascii="Wingdings" w:hAnsi="Wingdings" w:hint="default"/>
      </w:rPr>
    </w:lvl>
    <w:lvl w:ilvl="2" w:tplc="0409000D"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B" w:tentative="1">
      <w:start w:val="1"/>
      <w:numFmt w:val="bullet"/>
      <w:lvlText w:val=""/>
      <w:lvlJc w:val="left"/>
      <w:pPr>
        <w:ind w:left="2580" w:hanging="420"/>
      </w:pPr>
      <w:rPr>
        <w:rFonts w:ascii="Wingdings" w:hAnsi="Wingdings" w:hint="default"/>
      </w:rPr>
    </w:lvl>
    <w:lvl w:ilvl="5" w:tplc="0409000D"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B" w:tentative="1">
      <w:start w:val="1"/>
      <w:numFmt w:val="bullet"/>
      <w:lvlText w:val=""/>
      <w:lvlJc w:val="left"/>
      <w:pPr>
        <w:ind w:left="3840" w:hanging="420"/>
      </w:pPr>
      <w:rPr>
        <w:rFonts w:ascii="Wingdings" w:hAnsi="Wingdings" w:hint="default"/>
      </w:rPr>
    </w:lvl>
    <w:lvl w:ilvl="8" w:tplc="0409000D" w:tentative="1">
      <w:start w:val="1"/>
      <w:numFmt w:val="bullet"/>
      <w:lvlText w:val=""/>
      <w:lvlJc w:val="left"/>
      <w:pPr>
        <w:ind w:left="4260" w:hanging="420"/>
      </w:pPr>
      <w:rPr>
        <w:rFonts w:ascii="Wingdings" w:hAnsi="Wingdings" w:hint="default"/>
      </w:rPr>
    </w:lvl>
  </w:abstractNum>
  <w:abstractNum w:abstractNumId="13" w15:restartNumberingAfterBreak="0">
    <w:nsid w:val="58797089"/>
    <w:multiLevelType w:val="hybridMultilevel"/>
    <w:tmpl w:val="06AC5992"/>
    <w:lvl w:ilvl="0" w:tplc="0409000B">
      <w:start w:val="1"/>
      <w:numFmt w:val="bullet"/>
      <w:lvlText w:val=""/>
      <w:lvlJc w:val="left"/>
      <w:pPr>
        <w:ind w:left="1696" w:hanging="420"/>
      </w:pPr>
      <w:rPr>
        <w:rFonts w:ascii="Wingdings" w:hAnsi="Wingdings" w:hint="default"/>
      </w:rPr>
    </w:lvl>
    <w:lvl w:ilvl="1" w:tplc="0409000B" w:tentative="1">
      <w:start w:val="1"/>
      <w:numFmt w:val="bullet"/>
      <w:lvlText w:val=""/>
      <w:lvlJc w:val="left"/>
      <w:pPr>
        <w:ind w:left="2116" w:hanging="420"/>
      </w:pPr>
      <w:rPr>
        <w:rFonts w:ascii="Wingdings" w:hAnsi="Wingdings" w:hint="default"/>
      </w:rPr>
    </w:lvl>
    <w:lvl w:ilvl="2" w:tplc="0409000D" w:tentative="1">
      <w:start w:val="1"/>
      <w:numFmt w:val="bullet"/>
      <w:lvlText w:val=""/>
      <w:lvlJc w:val="left"/>
      <w:pPr>
        <w:ind w:left="2536" w:hanging="420"/>
      </w:pPr>
      <w:rPr>
        <w:rFonts w:ascii="Wingdings" w:hAnsi="Wingdings" w:hint="default"/>
      </w:rPr>
    </w:lvl>
    <w:lvl w:ilvl="3" w:tplc="04090001" w:tentative="1">
      <w:start w:val="1"/>
      <w:numFmt w:val="bullet"/>
      <w:lvlText w:val=""/>
      <w:lvlJc w:val="left"/>
      <w:pPr>
        <w:ind w:left="2956" w:hanging="420"/>
      </w:pPr>
      <w:rPr>
        <w:rFonts w:ascii="Wingdings" w:hAnsi="Wingdings" w:hint="default"/>
      </w:rPr>
    </w:lvl>
    <w:lvl w:ilvl="4" w:tplc="0409000B" w:tentative="1">
      <w:start w:val="1"/>
      <w:numFmt w:val="bullet"/>
      <w:lvlText w:val=""/>
      <w:lvlJc w:val="left"/>
      <w:pPr>
        <w:ind w:left="3376" w:hanging="420"/>
      </w:pPr>
      <w:rPr>
        <w:rFonts w:ascii="Wingdings" w:hAnsi="Wingdings" w:hint="default"/>
      </w:rPr>
    </w:lvl>
    <w:lvl w:ilvl="5" w:tplc="0409000D" w:tentative="1">
      <w:start w:val="1"/>
      <w:numFmt w:val="bullet"/>
      <w:lvlText w:val=""/>
      <w:lvlJc w:val="left"/>
      <w:pPr>
        <w:ind w:left="3796" w:hanging="420"/>
      </w:pPr>
      <w:rPr>
        <w:rFonts w:ascii="Wingdings" w:hAnsi="Wingdings" w:hint="default"/>
      </w:rPr>
    </w:lvl>
    <w:lvl w:ilvl="6" w:tplc="04090001" w:tentative="1">
      <w:start w:val="1"/>
      <w:numFmt w:val="bullet"/>
      <w:lvlText w:val=""/>
      <w:lvlJc w:val="left"/>
      <w:pPr>
        <w:ind w:left="4216" w:hanging="420"/>
      </w:pPr>
      <w:rPr>
        <w:rFonts w:ascii="Wingdings" w:hAnsi="Wingdings" w:hint="default"/>
      </w:rPr>
    </w:lvl>
    <w:lvl w:ilvl="7" w:tplc="0409000B" w:tentative="1">
      <w:start w:val="1"/>
      <w:numFmt w:val="bullet"/>
      <w:lvlText w:val=""/>
      <w:lvlJc w:val="left"/>
      <w:pPr>
        <w:ind w:left="4636" w:hanging="420"/>
      </w:pPr>
      <w:rPr>
        <w:rFonts w:ascii="Wingdings" w:hAnsi="Wingdings" w:hint="default"/>
      </w:rPr>
    </w:lvl>
    <w:lvl w:ilvl="8" w:tplc="0409000D" w:tentative="1">
      <w:start w:val="1"/>
      <w:numFmt w:val="bullet"/>
      <w:lvlText w:val=""/>
      <w:lvlJc w:val="left"/>
      <w:pPr>
        <w:ind w:left="5056" w:hanging="420"/>
      </w:pPr>
      <w:rPr>
        <w:rFonts w:ascii="Wingdings" w:hAnsi="Wingdings" w:hint="default"/>
      </w:rPr>
    </w:lvl>
  </w:abstractNum>
  <w:abstractNum w:abstractNumId="14" w15:restartNumberingAfterBreak="0">
    <w:nsid w:val="5C68A8A8"/>
    <w:multiLevelType w:val="singleLevel"/>
    <w:tmpl w:val="5C68A8A8"/>
    <w:lvl w:ilvl="0">
      <w:start w:val="1"/>
      <w:numFmt w:val="bullet"/>
      <w:lvlText w:val=""/>
      <w:lvlJc w:val="left"/>
      <w:pPr>
        <w:ind w:left="420" w:hanging="420"/>
      </w:pPr>
      <w:rPr>
        <w:rFonts w:ascii="Wingdings" w:hAnsi="Wingdings" w:hint="default"/>
      </w:rPr>
    </w:lvl>
  </w:abstractNum>
  <w:abstractNum w:abstractNumId="15" w15:restartNumberingAfterBreak="0">
    <w:nsid w:val="5C690119"/>
    <w:multiLevelType w:val="singleLevel"/>
    <w:tmpl w:val="5C690119"/>
    <w:lvl w:ilvl="0">
      <w:start w:val="1"/>
      <w:numFmt w:val="bullet"/>
      <w:lvlText w:val=""/>
      <w:lvlJc w:val="left"/>
      <w:pPr>
        <w:ind w:left="420" w:hanging="420"/>
      </w:pPr>
      <w:rPr>
        <w:rFonts w:ascii="Wingdings" w:hAnsi="Wingdings" w:hint="default"/>
      </w:rPr>
    </w:lvl>
  </w:abstractNum>
  <w:abstractNum w:abstractNumId="16" w15:restartNumberingAfterBreak="0">
    <w:nsid w:val="5C696425"/>
    <w:multiLevelType w:val="singleLevel"/>
    <w:tmpl w:val="5C696425"/>
    <w:lvl w:ilvl="0">
      <w:start w:val="1"/>
      <w:numFmt w:val="bullet"/>
      <w:lvlText w:val=""/>
      <w:lvlJc w:val="left"/>
      <w:pPr>
        <w:ind w:left="420" w:hanging="420"/>
      </w:pPr>
      <w:rPr>
        <w:rFonts w:ascii="Wingdings" w:hAnsi="Wingdings" w:hint="default"/>
      </w:rPr>
    </w:lvl>
  </w:abstractNum>
  <w:abstractNum w:abstractNumId="17" w15:restartNumberingAfterBreak="0">
    <w:nsid w:val="5C696897"/>
    <w:multiLevelType w:val="singleLevel"/>
    <w:tmpl w:val="5C696897"/>
    <w:lvl w:ilvl="0">
      <w:start w:val="1"/>
      <w:numFmt w:val="bullet"/>
      <w:lvlText w:val=""/>
      <w:lvlJc w:val="left"/>
      <w:pPr>
        <w:ind w:left="420" w:hanging="420"/>
      </w:pPr>
      <w:rPr>
        <w:rFonts w:ascii="Wingdings" w:hAnsi="Wingdings" w:hint="default"/>
      </w:rPr>
    </w:lvl>
  </w:abstractNum>
  <w:abstractNum w:abstractNumId="18" w15:restartNumberingAfterBreak="0">
    <w:nsid w:val="5C696E4B"/>
    <w:multiLevelType w:val="singleLevel"/>
    <w:tmpl w:val="B0A2E786"/>
    <w:lvl w:ilvl="0">
      <w:start w:val="1"/>
      <w:numFmt w:val="decimal"/>
      <w:lvlText w:val="%1."/>
      <w:lvlJc w:val="left"/>
      <w:pPr>
        <w:ind w:left="1129" w:hanging="420"/>
      </w:pPr>
      <w:rPr>
        <w:rFonts w:asciiTheme="majorHAnsi" w:hAnsiTheme="majorHAnsi" w:cstheme="majorHAnsi" w:hint="default"/>
        <w:sz w:val="21"/>
        <w:szCs w:val="21"/>
      </w:rPr>
    </w:lvl>
  </w:abstractNum>
  <w:abstractNum w:abstractNumId="19" w15:restartNumberingAfterBreak="0">
    <w:nsid w:val="5D530E94"/>
    <w:multiLevelType w:val="multilevel"/>
    <w:tmpl w:val="5D530E94"/>
    <w:lvl w:ilvl="0">
      <w:start w:val="1"/>
      <w:numFmt w:val="bullet"/>
      <w:lvlText w:val=""/>
      <w:lvlJc w:val="left"/>
      <w:pPr>
        <w:ind w:left="1620" w:hanging="420"/>
      </w:pPr>
      <w:rPr>
        <w:rFonts w:ascii="Wingdings" w:hAnsi="Wingdings" w:hint="default"/>
      </w:rPr>
    </w:lvl>
    <w:lvl w:ilvl="1">
      <w:start w:val="1"/>
      <w:numFmt w:val="bullet"/>
      <w:lvlText w:val=""/>
      <w:lvlJc w:val="left"/>
      <w:pPr>
        <w:ind w:left="2040" w:hanging="420"/>
      </w:pPr>
      <w:rPr>
        <w:rFonts w:ascii="Wingdings" w:hAnsi="Wingdings" w:hint="default"/>
      </w:rPr>
    </w:lvl>
    <w:lvl w:ilvl="2">
      <w:start w:val="1"/>
      <w:numFmt w:val="bullet"/>
      <w:lvlText w:val=""/>
      <w:lvlJc w:val="left"/>
      <w:pPr>
        <w:ind w:left="2460" w:hanging="420"/>
      </w:pPr>
      <w:rPr>
        <w:rFonts w:ascii="Wingdings" w:hAnsi="Wingdings" w:hint="default"/>
      </w:rPr>
    </w:lvl>
    <w:lvl w:ilvl="3">
      <w:start w:val="1"/>
      <w:numFmt w:val="bullet"/>
      <w:lvlText w:val=""/>
      <w:lvlJc w:val="left"/>
      <w:pPr>
        <w:ind w:left="2880" w:hanging="420"/>
      </w:pPr>
      <w:rPr>
        <w:rFonts w:ascii="Wingdings" w:hAnsi="Wingdings" w:hint="default"/>
      </w:rPr>
    </w:lvl>
    <w:lvl w:ilvl="4">
      <w:start w:val="1"/>
      <w:numFmt w:val="bullet"/>
      <w:lvlText w:val=""/>
      <w:lvlJc w:val="left"/>
      <w:pPr>
        <w:ind w:left="3300" w:hanging="420"/>
      </w:pPr>
      <w:rPr>
        <w:rFonts w:ascii="Wingdings" w:hAnsi="Wingdings" w:hint="default"/>
      </w:rPr>
    </w:lvl>
    <w:lvl w:ilvl="5">
      <w:start w:val="1"/>
      <w:numFmt w:val="bullet"/>
      <w:lvlText w:val=""/>
      <w:lvlJc w:val="left"/>
      <w:pPr>
        <w:ind w:left="3720" w:hanging="420"/>
      </w:pPr>
      <w:rPr>
        <w:rFonts w:ascii="Wingdings" w:hAnsi="Wingdings" w:hint="default"/>
      </w:rPr>
    </w:lvl>
    <w:lvl w:ilvl="6">
      <w:start w:val="1"/>
      <w:numFmt w:val="bullet"/>
      <w:lvlText w:val=""/>
      <w:lvlJc w:val="left"/>
      <w:pPr>
        <w:ind w:left="4140" w:hanging="420"/>
      </w:pPr>
      <w:rPr>
        <w:rFonts w:ascii="Wingdings" w:hAnsi="Wingdings" w:hint="default"/>
      </w:rPr>
    </w:lvl>
    <w:lvl w:ilvl="7">
      <w:start w:val="1"/>
      <w:numFmt w:val="bullet"/>
      <w:lvlText w:val=""/>
      <w:lvlJc w:val="left"/>
      <w:pPr>
        <w:ind w:left="4560" w:hanging="420"/>
      </w:pPr>
      <w:rPr>
        <w:rFonts w:ascii="Wingdings" w:hAnsi="Wingdings" w:hint="default"/>
      </w:rPr>
    </w:lvl>
    <w:lvl w:ilvl="8">
      <w:start w:val="1"/>
      <w:numFmt w:val="bullet"/>
      <w:lvlText w:val=""/>
      <w:lvlJc w:val="left"/>
      <w:pPr>
        <w:ind w:left="4980" w:hanging="420"/>
      </w:pPr>
      <w:rPr>
        <w:rFonts w:ascii="Wingdings" w:hAnsi="Wingdings" w:hint="default"/>
      </w:rPr>
    </w:lvl>
  </w:abstractNum>
  <w:abstractNum w:abstractNumId="20" w15:restartNumberingAfterBreak="0">
    <w:nsid w:val="61A66EF5"/>
    <w:multiLevelType w:val="hybridMultilevel"/>
    <w:tmpl w:val="7D8E4A1C"/>
    <w:lvl w:ilvl="0" w:tplc="ACB08916">
      <w:start w:val="6"/>
      <w:numFmt w:val="decimalFullWidth"/>
      <w:lvlText w:val="%1）"/>
      <w:lvlJc w:val="left"/>
      <w:pPr>
        <w:ind w:left="720" w:hanging="480"/>
      </w:pPr>
      <w:rPr>
        <w:rFonts w:hint="eastAsia"/>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21" w15:restartNumberingAfterBreak="0">
    <w:nsid w:val="76666C87"/>
    <w:multiLevelType w:val="hybridMultilevel"/>
    <w:tmpl w:val="A656C74E"/>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7AF60C7E"/>
    <w:multiLevelType w:val="multilevel"/>
    <w:tmpl w:val="035C4B6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4"/>
  </w:num>
  <w:num w:numId="2">
    <w:abstractNumId w:val="15"/>
  </w:num>
  <w:num w:numId="3">
    <w:abstractNumId w:val="3"/>
  </w:num>
  <w:num w:numId="4">
    <w:abstractNumId w:val="17"/>
  </w:num>
  <w:num w:numId="5">
    <w:abstractNumId w:val="18"/>
  </w:num>
  <w:num w:numId="6">
    <w:abstractNumId w:val="16"/>
  </w:num>
  <w:num w:numId="7">
    <w:abstractNumId w:val="19"/>
  </w:num>
  <w:num w:numId="8">
    <w:abstractNumId w:val="4"/>
  </w:num>
  <w:num w:numId="9">
    <w:abstractNumId w:val="0"/>
  </w:num>
  <w:num w:numId="10">
    <w:abstractNumId w:val="6"/>
  </w:num>
  <w:num w:numId="11">
    <w:abstractNumId w:val="9"/>
  </w:num>
  <w:num w:numId="12">
    <w:abstractNumId w:val="7"/>
  </w:num>
  <w:num w:numId="13">
    <w:abstractNumId w:val="10"/>
  </w:num>
  <w:num w:numId="14">
    <w:abstractNumId w:val="21"/>
  </w:num>
  <w:num w:numId="15">
    <w:abstractNumId w:val="12"/>
  </w:num>
  <w:num w:numId="16">
    <w:abstractNumId w:val="20"/>
  </w:num>
  <w:num w:numId="17">
    <w:abstractNumId w:val="5"/>
  </w:num>
  <w:num w:numId="18">
    <w:abstractNumId w:val="1"/>
  </w:num>
  <w:num w:numId="19">
    <w:abstractNumId w:val="22"/>
  </w:num>
  <w:num w:numId="20">
    <w:abstractNumId w:val="8"/>
  </w:num>
  <w:num w:numId="21">
    <w:abstractNumId w:val="13"/>
  </w:num>
  <w:num w:numId="22">
    <w:abstractNumId w:val="2"/>
  </w:num>
  <w:num w:numId="23">
    <w:abstractNumId w:val="11"/>
  </w:num>
  <w:numIdMacAtCleanup w:val="16"/>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調">
    <w15:presenceInfo w15:providerId="None" w15:userId="調"/>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bordersDoNotSurroundHeader/>
  <w:bordersDoNotSurroundFooter/>
  <w:trackRevisions/>
  <w:defaultTabStop w:val="851"/>
  <w:doNotHyphenateCaps/>
  <w:drawingGridHorizontalSpacing w:val="245"/>
  <w:drawingGridVerticalSpacing w:val="357"/>
  <w:doNotShadeFormData/>
  <w:noPunctuationKerning/>
  <w:characterSpacingControl w:val="compressPunctuation"/>
  <w:hdrShapeDefaults>
    <o:shapedefaults v:ext="edit" spidmax="12289">
      <v:textbox inset="5.85pt,.7pt,5.85pt,.7pt"/>
    </o:shapedefaults>
  </w:hdrShapeDefaults>
  <w:footnotePr>
    <w:footnote w:id="-1"/>
    <w:footnote w:id="0"/>
  </w:footnotePr>
  <w:endnotePr>
    <w:endnote w:id="-1"/>
    <w:endnote w:id="0"/>
  </w:endnotePr>
  <w:compat>
    <w:spaceForUL/>
    <w:balanceSingleByteDoubleByteWidth/>
    <w:doNotLeaveBackslashAlon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7BC9"/>
    <w:rsid w:val="00001BD2"/>
    <w:rsid w:val="000044B9"/>
    <w:rsid w:val="000106F4"/>
    <w:rsid w:val="000131BB"/>
    <w:rsid w:val="00013E2A"/>
    <w:rsid w:val="00020D29"/>
    <w:rsid w:val="00021597"/>
    <w:rsid w:val="00021F09"/>
    <w:rsid w:val="00022C76"/>
    <w:rsid w:val="00023E58"/>
    <w:rsid w:val="00024660"/>
    <w:rsid w:val="00026BA2"/>
    <w:rsid w:val="000304C5"/>
    <w:rsid w:val="00031B12"/>
    <w:rsid w:val="000331A2"/>
    <w:rsid w:val="00045153"/>
    <w:rsid w:val="00045650"/>
    <w:rsid w:val="00050126"/>
    <w:rsid w:val="000506C0"/>
    <w:rsid w:val="0005120F"/>
    <w:rsid w:val="00054101"/>
    <w:rsid w:val="00055840"/>
    <w:rsid w:val="00060EAD"/>
    <w:rsid w:val="0006313B"/>
    <w:rsid w:val="00074D54"/>
    <w:rsid w:val="0008183C"/>
    <w:rsid w:val="000834DF"/>
    <w:rsid w:val="000844AE"/>
    <w:rsid w:val="00084752"/>
    <w:rsid w:val="00087F1C"/>
    <w:rsid w:val="00094865"/>
    <w:rsid w:val="000960BC"/>
    <w:rsid w:val="00097040"/>
    <w:rsid w:val="000A0363"/>
    <w:rsid w:val="000A2E8F"/>
    <w:rsid w:val="000A7A53"/>
    <w:rsid w:val="000B201C"/>
    <w:rsid w:val="000B6802"/>
    <w:rsid w:val="000C3F20"/>
    <w:rsid w:val="000D4CF2"/>
    <w:rsid w:val="000D750A"/>
    <w:rsid w:val="000E0F24"/>
    <w:rsid w:val="000E4AFF"/>
    <w:rsid w:val="000E5474"/>
    <w:rsid w:val="000E743C"/>
    <w:rsid w:val="000F07D7"/>
    <w:rsid w:val="000F1CFC"/>
    <w:rsid w:val="000F2D03"/>
    <w:rsid w:val="000F4912"/>
    <w:rsid w:val="000F6CA0"/>
    <w:rsid w:val="00101F71"/>
    <w:rsid w:val="00106DBD"/>
    <w:rsid w:val="00107ED6"/>
    <w:rsid w:val="001101F0"/>
    <w:rsid w:val="00112492"/>
    <w:rsid w:val="00113F9A"/>
    <w:rsid w:val="00115819"/>
    <w:rsid w:val="0012670E"/>
    <w:rsid w:val="0013646A"/>
    <w:rsid w:val="00140343"/>
    <w:rsid w:val="00142A1F"/>
    <w:rsid w:val="00145324"/>
    <w:rsid w:val="00147B54"/>
    <w:rsid w:val="001502D0"/>
    <w:rsid w:val="0015030D"/>
    <w:rsid w:val="0015088A"/>
    <w:rsid w:val="0015203B"/>
    <w:rsid w:val="00152AD3"/>
    <w:rsid w:val="00154010"/>
    <w:rsid w:val="001577A3"/>
    <w:rsid w:val="0016384C"/>
    <w:rsid w:val="00164667"/>
    <w:rsid w:val="001702A5"/>
    <w:rsid w:val="00170578"/>
    <w:rsid w:val="001718A9"/>
    <w:rsid w:val="0017333B"/>
    <w:rsid w:val="00173CFE"/>
    <w:rsid w:val="00175840"/>
    <w:rsid w:val="00176325"/>
    <w:rsid w:val="00176E3A"/>
    <w:rsid w:val="001818EF"/>
    <w:rsid w:val="0018575E"/>
    <w:rsid w:val="00187D4F"/>
    <w:rsid w:val="00187DA1"/>
    <w:rsid w:val="0019022E"/>
    <w:rsid w:val="00190C22"/>
    <w:rsid w:val="00192A49"/>
    <w:rsid w:val="00195BB8"/>
    <w:rsid w:val="001A3774"/>
    <w:rsid w:val="001A3935"/>
    <w:rsid w:val="001B028F"/>
    <w:rsid w:val="001B0B8B"/>
    <w:rsid w:val="001B2282"/>
    <w:rsid w:val="001C0E12"/>
    <w:rsid w:val="001D0347"/>
    <w:rsid w:val="001D22E2"/>
    <w:rsid w:val="001D28D9"/>
    <w:rsid w:val="001D568A"/>
    <w:rsid w:val="001E08D0"/>
    <w:rsid w:val="001E0E99"/>
    <w:rsid w:val="001E2103"/>
    <w:rsid w:val="001E221A"/>
    <w:rsid w:val="001E6376"/>
    <w:rsid w:val="001F1416"/>
    <w:rsid w:val="001F1E05"/>
    <w:rsid w:val="001F4092"/>
    <w:rsid w:val="00200241"/>
    <w:rsid w:val="0020377A"/>
    <w:rsid w:val="002051C6"/>
    <w:rsid w:val="0021330A"/>
    <w:rsid w:val="00220BA6"/>
    <w:rsid w:val="002224A0"/>
    <w:rsid w:val="00223868"/>
    <w:rsid w:val="00226287"/>
    <w:rsid w:val="00226A5B"/>
    <w:rsid w:val="002272A0"/>
    <w:rsid w:val="00227667"/>
    <w:rsid w:val="0022772E"/>
    <w:rsid w:val="00227763"/>
    <w:rsid w:val="002279FC"/>
    <w:rsid w:val="00227B0C"/>
    <w:rsid w:val="002304E2"/>
    <w:rsid w:val="002310B3"/>
    <w:rsid w:val="00231501"/>
    <w:rsid w:val="002337DD"/>
    <w:rsid w:val="002369BE"/>
    <w:rsid w:val="00237B48"/>
    <w:rsid w:val="0024216E"/>
    <w:rsid w:val="00244417"/>
    <w:rsid w:val="00252F6A"/>
    <w:rsid w:val="002559EE"/>
    <w:rsid w:val="00260067"/>
    <w:rsid w:val="0026130B"/>
    <w:rsid w:val="00261799"/>
    <w:rsid w:val="00264CB9"/>
    <w:rsid w:val="00266A1D"/>
    <w:rsid w:val="002673C2"/>
    <w:rsid w:val="00271137"/>
    <w:rsid w:val="00272D8E"/>
    <w:rsid w:val="0027315D"/>
    <w:rsid w:val="00273677"/>
    <w:rsid w:val="00274CEE"/>
    <w:rsid w:val="002762F6"/>
    <w:rsid w:val="00276634"/>
    <w:rsid w:val="00280640"/>
    <w:rsid w:val="00280D22"/>
    <w:rsid w:val="0028548C"/>
    <w:rsid w:val="002862B3"/>
    <w:rsid w:val="00286C39"/>
    <w:rsid w:val="00293160"/>
    <w:rsid w:val="002935B6"/>
    <w:rsid w:val="002935F7"/>
    <w:rsid w:val="00294252"/>
    <w:rsid w:val="00295EE8"/>
    <w:rsid w:val="002968D1"/>
    <w:rsid w:val="002A04CE"/>
    <w:rsid w:val="002A24AE"/>
    <w:rsid w:val="002A3F87"/>
    <w:rsid w:val="002A5807"/>
    <w:rsid w:val="002A68C0"/>
    <w:rsid w:val="002B7D9D"/>
    <w:rsid w:val="002C5525"/>
    <w:rsid w:val="002D3259"/>
    <w:rsid w:val="002E03A5"/>
    <w:rsid w:val="002E0465"/>
    <w:rsid w:val="002E245A"/>
    <w:rsid w:val="002E38F1"/>
    <w:rsid w:val="002F22A2"/>
    <w:rsid w:val="002F4ADB"/>
    <w:rsid w:val="002F5885"/>
    <w:rsid w:val="003003BF"/>
    <w:rsid w:val="0030522E"/>
    <w:rsid w:val="003112E3"/>
    <w:rsid w:val="00311A72"/>
    <w:rsid w:val="0031217C"/>
    <w:rsid w:val="00313D03"/>
    <w:rsid w:val="003149EF"/>
    <w:rsid w:val="00317BBB"/>
    <w:rsid w:val="00321C2A"/>
    <w:rsid w:val="003236C9"/>
    <w:rsid w:val="0033175E"/>
    <w:rsid w:val="003319E4"/>
    <w:rsid w:val="0033210B"/>
    <w:rsid w:val="0033215E"/>
    <w:rsid w:val="0033595F"/>
    <w:rsid w:val="0033648D"/>
    <w:rsid w:val="003369BF"/>
    <w:rsid w:val="00341A62"/>
    <w:rsid w:val="003422E6"/>
    <w:rsid w:val="003426FF"/>
    <w:rsid w:val="00343534"/>
    <w:rsid w:val="0034616F"/>
    <w:rsid w:val="0034735B"/>
    <w:rsid w:val="00347DEC"/>
    <w:rsid w:val="003515BD"/>
    <w:rsid w:val="00351934"/>
    <w:rsid w:val="0036090D"/>
    <w:rsid w:val="00361A51"/>
    <w:rsid w:val="00361C62"/>
    <w:rsid w:val="00361FD9"/>
    <w:rsid w:val="003677AE"/>
    <w:rsid w:val="00370524"/>
    <w:rsid w:val="003727B3"/>
    <w:rsid w:val="00377BC9"/>
    <w:rsid w:val="003803F5"/>
    <w:rsid w:val="0038081D"/>
    <w:rsid w:val="003830CC"/>
    <w:rsid w:val="00383ABB"/>
    <w:rsid w:val="00385C88"/>
    <w:rsid w:val="00390080"/>
    <w:rsid w:val="003906CF"/>
    <w:rsid w:val="0039750C"/>
    <w:rsid w:val="003A1090"/>
    <w:rsid w:val="003A41A7"/>
    <w:rsid w:val="003A4C4A"/>
    <w:rsid w:val="003A5FDF"/>
    <w:rsid w:val="003B3068"/>
    <w:rsid w:val="003B6684"/>
    <w:rsid w:val="003B7877"/>
    <w:rsid w:val="003C0D14"/>
    <w:rsid w:val="003C237F"/>
    <w:rsid w:val="003C3CFA"/>
    <w:rsid w:val="003C42A5"/>
    <w:rsid w:val="003C74D5"/>
    <w:rsid w:val="003D202F"/>
    <w:rsid w:val="003D2076"/>
    <w:rsid w:val="003D2638"/>
    <w:rsid w:val="003D6AD7"/>
    <w:rsid w:val="003D7770"/>
    <w:rsid w:val="003E0DB6"/>
    <w:rsid w:val="003E4752"/>
    <w:rsid w:val="003E4BC3"/>
    <w:rsid w:val="003E576C"/>
    <w:rsid w:val="003E7799"/>
    <w:rsid w:val="003E7AF9"/>
    <w:rsid w:val="003F340B"/>
    <w:rsid w:val="003F3AB1"/>
    <w:rsid w:val="00403A22"/>
    <w:rsid w:val="00406C0E"/>
    <w:rsid w:val="004155BA"/>
    <w:rsid w:val="00415990"/>
    <w:rsid w:val="00420430"/>
    <w:rsid w:val="00420646"/>
    <w:rsid w:val="004211E4"/>
    <w:rsid w:val="00421B2F"/>
    <w:rsid w:val="00423233"/>
    <w:rsid w:val="004341B1"/>
    <w:rsid w:val="004354C6"/>
    <w:rsid w:val="004447A1"/>
    <w:rsid w:val="00451B04"/>
    <w:rsid w:val="004529DE"/>
    <w:rsid w:val="0045500F"/>
    <w:rsid w:val="00455951"/>
    <w:rsid w:val="00461126"/>
    <w:rsid w:val="0046157E"/>
    <w:rsid w:val="00462EBC"/>
    <w:rsid w:val="004643BE"/>
    <w:rsid w:val="00467026"/>
    <w:rsid w:val="00473578"/>
    <w:rsid w:val="00474F18"/>
    <w:rsid w:val="00475933"/>
    <w:rsid w:val="00475DE6"/>
    <w:rsid w:val="00477F67"/>
    <w:rsid w:val="004809E9"/>
    <w:rsid w:val="00481928"/>
    <w:rsid w:val="0048669F"/>
    <w:rsid w:val="00486876"/>
    <w:rsid w:val="00486F6B"/>
    <w:rsid w:val="00487B46"/>
    <w:rsid w:val="00487C86"/>
    <w:rsid w:val="00494138"/>
    <w:rsid w:val="0049452B"/>
    <w:rsid w:val="00495988"/>
    <w:rsid w:val="004A2193"/>
    <w:rsid w:val="004A5698"/>
    <w:rsid w:val="004A58C5"/>
    <w:rsid w:val="004B08CD"/>
    <w:rsid w:val="004B175D"/>
    <w:rsid w:val="004B4D8D"/>
    <w:rsid w:val="004C0A5F"/>
    <w:rsid w:val="004C1000"/>
    <w:rsid w:val="004C1672"/>
    <w:rsid w:val="004C2CA0"/>
    <w:rsid w:val="004C52BD"/>
    <w:rsid w:val="004C67DD"/>
    <w:rsid w:val="004C6D3C"/>
    <w:rsid w:val="004C7D8D"/>
    <w:rsid w:val="004D00B6"/>
    <w:rsid w:val="004D02A5"/>
    <w:rsid w:val="004D152E"/>
    <w:rsid w:val="004D1FA3"/>
    <w:rsid w:val="004D412A"/>
    <w:rsid w:val="004E7515"/>
    <w:rsid w:val="004F5D9A"/>
    <w:rsid w:val="004F7406"/>
    <w:rsid w:val="005102DB"/>
    <w:rsid w:val="0051255D"/>
    <w:rsid w:val="00514A4E"/>
    <w:rsid w:val="00516578"/>
    <w:rsid w:val="005248ED"/>
    <w:rsid w:val="00526E93"/>
    <w:rsid w:val="00537C27"/>
    <w:rsid w:val="00541EBE"/>
    <w:rsid w:val="005430AA"/>
    <w:rsid w:val="005447D2"/>
    <w:rsid w:val="00545846"/>
    <w:rsid w:val="005524C5"/>
    <w:rsid w:val="00554104"/>
    <w:rsid w:val="005542FD"/>
    <w:rsid w:val="00560D0A"/>
    <w:rsid w:val="00571267"/>
    <w:rsid w:val="00574A0A"/>
    <w:rsid w:val="00574C9F"/>
    <w:rsid w:val="0057734E"/>
    <w:rsid w:val="00587FCC"/>
    <w:rsid w:val="005918E1"/>
    <w:rsid w:val="005922CD"/>
    <w:rsid w:val="00593CCA"/>
    <w:rsid w:val="005962F2"/>
    <w:rsid w:val="00596326"/>
    <w:rsid w:val="005A0E35"/>
    <w:rsid w:val="005A4272"/>
    <w:rsid w:val="005A4D49"/>
    <w:rsid w:val="005A6417"/>
    <w:rsid w:val="005A6ED3"/>
    <w:rsid w:val="005B02A1"/>
    <w:rsid w:val="005B2E55"/>
    <w:rsid w:val="005B480F"/>
    <w:rsid w:val="005B5556"/>
    <w:rsid w:val="005B5603"/>
    <w:rsid w:val="005B6F8A"/>
    <w:rsid w:val="005C1C18"/>
    <w:rsid w:val="005C2A1E"/>
    <w:rsid w:val="005C4781"/>
    <w:rsid w:val="005C5F33"/>
    <w:rsid w:val="005C6FF2"/>
    <w:rsid w:val="005C7154"/>
    <w:rsid w:val="005D1829"/>
    <w:rsid w:val="005D5086"/>
    <w:rsid w:val="005D6ACB"/>
    <w:rsid w:val="005D7B65"/>
    <w:rsid w:val="005E38B6"/>
    <w:rsid w:val="005E6A8C"/>
    <w:rsid w:val="005E7B20"/>
    <w:rsid w:val="005E7DB2"/>
    <w:rsid w:val="0060186D"/>
    <w:rsid w:val="00602A13"/>
    <w:rsid w:val="006053A6"/>
    <w:rsid w:val="00606F0D"/>
    <w:rsid w:val="00610ECB"/>
    <w:rsid w:val="00621FF0"/>
    <w:rsid w:val="00622408"/>
    <w:rsid w:val="00623A47"/>
    <w:rsid w:val="00624BB9"/>
    <w:rsid w:val="0062687E"/>
    <w:rsid w:val="00630FAD"/>
    <w:rsid w:val="006338E3"/>
    <w:rsid w:val="00634EC7"/>
    <w:rsid w:val="006359F8"/>
    <w:rsid w:val="00636959"/>
    <w:rsid w:val="00636B8E"/>
    <w:rsid w:val="00637D5B"/>
    <w:rsid w:val="0064162B"/>
    <w:rsid w:val="00646E2B"/>
    <w:rsid w:val="00651F95"/>
    <w:rsid w:val="00652B8E"/>
    <w:rsid w:val="00656803"/>
    <w:rsid w:val="00661605"/>
    <w:rsid w:val="0066363B"/>
    <w:rsid w:val="00664809"/>
    <w:rsid w:val="006750D9"/>
    <w:rsid w:val="00677CFD"/>
    <w:rsid w:val="0068030E"/>
    <w:rsid w:val="0068098A"/>
    <w:rsid w:val="00681223"/>
    <w:rsid w:val="0069137C"/>
    <w:rsid w:val="00693205"/>
    <w:rsid w:val="006A3EF1"/>
    <w:rsid w:val="006A49DA"/>
    <w:rsid w:val="006A52F4"/>
    <w:rsid w:val="006A7F54"/>
    <w:rsid w:val="006B2A53"/>
    <w:rsid w:val="006B3AE7"/>
    <w:rsid w:val="006B5CE1"/>
    <w:rsid w:val="006B5EB0"/>
    <w:rsid w:val="006B6026"/>
    <w:rsid w:val="006B727D"/>
    <w:rsid w:val="006C5548"/>
    <w:rsid w:val="006C6A2B"/>
    <w:rsid w:val="006D2738"/>
    <w:rsid w:val="006E15FA"/>
    <w:rsid w:val="006F29A6"/>
    <w:rsid w:val="00703AF2"/>
    <w:rsid w:val="00710C75"/>
    <w:rsid w:val="00712311"/>
    <w:rsid w:val="00717250"/>
    <w:rsid w:val="007274B2"/>
    <w:rsid w:val="007278D1"/>
    <w:rsid w:val="00727AFE"/>
    <w:rsid w:val="007322AE"/>
    <w:rsid w:val="00736548"/>
    <w:rsid w:val="007411D7"/>
    <w:rsid w:val="0074212F"/>
    <w:rsid w:val="00746076"/>
    <w:rsid w:val="00746445"/>
    <w:rsid w:val="00747C0C"/>
    <w:rsid w:val="00751A7F"/>
    <w:rsid w:val="007538D0"/>
    <w:rsid w:val="00753D08"/>
    <w:rsid w:val="00757DD2"/>
    <w:rsid w:val="00762831"/>
    <w:rsid w:val="00762A55"/>
    <w:rsid w:val="00766277"/>
    <w:rsid w:val="00770EAE"/>
    <w:rsid w:val="00773C73"/>
    <w:rsid w:val="007747D5"/>
    <w:rsid w:val="007755DC"/>
    <w:rsid w:val="0077560B"/>
    <w:rsid w:val="00783742"/>
    <w:rsid w:val="00783DF6"/>
    <w:rsid w:val="00784734"/>
    <w:rsid w:val="00785BD9"/>
    <w:rsid w:val="0078706E"/>
    <w:rsid w:val="007910A5"/>
    <w:rsid w:val="00791AFE"/>
    <w:rsid w:val="00791C2F"/>
    <w:rsid w:val="00792372"/>
    <w:rsid w:val="00793842"/>
    <w:rsid w:val="0079522B"/>
    <w:rsid w:val="00795BA3"/>
    <w:rsid w:val="00796347"/>
    <w:rsid w:val="00796557"/>
    <w:rsid w:val="007A0E7F"/>
    <w:rsid w:val="007A3ADD"/>
    <w:rsid w:val="007B0A59"/>
    <w:rsid w:val="007B0C47"/>
    <w:rsid w:val="007B2989"/>
    <w:rsid w:val="007B3A02"/>
    <w:rsid w:val="007B4A33"/>
    <w:rsid w:val="007B6DC0"/>
    <w:rsid w:val="007B761A"/>
    <w:rsid w:val="007C1A15"/>
    <w:rsid w:val="007D641F"/>
    <w:rsid w:val="007E57AD"/>
    <w:rsid w:val="007E57BB"/>
    <w:rsid w:val="007F04F2"/>
    <w:rsid w:val="007F33D0"/>
    <w:rsid w:val="0080168F"/>
    <w:rsid w:val="00802AF0"/>
    <w:rsid w:val="00810C31"/>
    <w:rsid w:val="00813640"/>
    <w:rsid w:val="00813C06"/>
    <w:rsid w:val="00822474"/>
    <w:rsid w:val="00823664"/>
    <w:rsid w:val="00830D92"/>
    <w:rsid w:val="00836A5D"/>
    <w:rsid w:val="00842C7A"/>
    <w:rsid w:val="00844688"/>
    <w:rsid w:val="0084472D"/>
    <w:rsid w:val="00844D03"/>
    <w:rsid w:val="0084772B"/>
    <w:rsid w:val="0085009D"/>
    <w:rsid w:val="00861543"/>
    <w:rsid w:val="0086647A"/>
    <w:rsid w:val="00867C35"/>
    <w:rsid w:val="00872608"/>
    <w:rsid w:val="008749B1"/>
    <w:rsid w:val="00874AA7"/>
    <w:rsid w:val="00875829"/>
    <w:rsid w:val="00875C60"/>
    <w:rsid w:val="00881ED6"/>
    <w:rsid w:val="00882614"/>
    <w:rsid w:val="008839DD"/>
    <w:rsid w:val="00883BCD"/>
    <w:rsid w:val="00887007"/>
    <w:rsid w:val="008A15EA"/>
    <w:rsid w:val="008A26D9"/>
    <w:rsid w:val="008A328E"/>
    <w:rsid w:val="008B4554"/>
    <w:rsid w:val="008B65F1"/>
    <w:rsid w:val="008C0BA7"/>
    <w:rsid w:val="008C189C"/>
    <w:rsid w:val="008C5601"/>
    <w:rsid w:val="008C65D5"/>
    <w:rsid w:val="008C74D1"/>
    <w:rsid w:val="008D37BD"/>
    <w:rsid w:val="008E0F95"/>
    <w:rsid w:val="008E16FD"/>
    <w:rsid w:val="008E1878"/>
    <w:rsid w:val="008E2BA4"/>
    <w:rsid w:val="008E2CE0"/>
    <w:rsid w:val="008E7DF9"/>
    <w:rsid w:val="008F128D"/>
    <w:rsid w:val="008F1DFE"/>
    <w:rsid w:val="008F30AF"/>
    <w:rsid w:val="008F38B3"/>
    <w:rsid w:val="008F7D7F"/>
    <w:rsid w:val="009014A7"/>
    <w:rsid w:val="00910A87"/>
    <w:rsid w:val="00912D2A"/>
    <w:rsid w:val="00913D7D"/>
    <w:rsid w:val="00915DCC"/>
    <w:rsid w:val="009321E8"/>
    <w:rsid w:val="0093374B"/>
    <w:rsid w:val="00937096"/>
    <w:rsid w:val="009377AE"/>
    <w:rsid w:val="00941EFE"/>
    <w:rsid w:val="00942521"/>
    <w:rsid w:val="009435BF"/>
    <w:rsid w:val="009440D6"/>
    <w:rsid w:val="0094419B"/>
    <w:rsid w:val="009448C4"/>
    <w:rsid w:val="009449E6"/>
    <w:rsid w:val="00945916"/>
    <w:rsid w:val="00953891"/>
    <w:rsid w:val="00960698"/>
    <w:rsid w:val="00961DF4"/>
    <w:rsid w:val="009700E9"/>
    <w:rsid w:val="009718CB"/>
    <w:rsid w:val="00972C66"/>
    <w:rsid w:val="00973241"/>
    <w:rsid w:val="00975521"/>
    <w:rsid w:val="00975882"/>
    <w:rsid w:val="00980262"/>
    <w:rsid w:val="009802DF"/>
    <w:rsid w:val="00994B6C"/>
    <w:rsid w:val="0099667D"/>
    <w:rsid w:val="009A1524"/>
    <w:rsid w:val="009B0012"/>
    <w:rsid w:val="009B2630"/>
    <w:rsid w:val="009B7CF0"/>
    <w:rsid w:val="009C281E"/>
    <w:rsid w:val="009D201A"/>
    <w:rsid w:val="009D25B7"/>
    <w:rsid w:val="009D7564"/>
    <w:rsid w:val="009E13FF"/>
    <w:rsid w:val="009E1C75"/>
    <w:rsid w:val="009E1F86"/>
    <w:rsid w:val="009E2FF9"/>
    <w:rsid w:val="009E47B1"/>
    <w:rsid w:val="009E5437"/>
    <w:rsid w:val="009F37A9"/>
    <w:rsid w:val="009F43DB"/>
    <w:rsid w:val="009F464C"/>
    <w:rsid w:val="009F55CF"/>
    <w:rsid w:val="009F6BD7"/>
    <w:rsid w:val="00A00B8D"/>
    <w:rsid w:val="00A055B8"/>
    <w:rsid w:val="00A10373"/>
    <w:rsid w:val="00A13ED9"/>
    <w:rsid w:val="00A1753F"/>
    <w:rsid w:val="00A23721"/>
    <w:rsid w:val="00A30BDA"/>
    <w:rsid w:val="00A31018"/>
    <w:rsid w:val="00A316B2"/>
    <w:rsid w:val="00A3398A"/>
    <w:rsid w:val="00A34A0A"/>
    <w:rsid w:val="00A40DE6"/>
    <w:rsid w:val="00A4368E"/>
    <w:rsid w:val="00A443BE"/>
    <w:rsid w:val="00A46BDE"/>
    <w:rsid w:val="00A50641"/>
    <w:rsid w:val="00A51505"/>
    <w:rsid w:val="00A51CC6"/>
    <w:rsid w:val="00A51D16"/>
    <w:rsid w:val="00A5693F"/>
    <w:rsid w:val="00A61971"/>
    <w:rsid w:val="00A63DDA"/>
    <w:rsid w:val="00A66D7D"/>
    <w:rsid w:val="00A700DC"/>
    <w:rsid w:val="00A70A53"/>
    <w:rsid w:val="00A736C7"/>
    <w:rsid w:val="00A74848"/>
    <w:rsid w:val="00A75457"/>
    <w:rsid w:val="00A761F9"/>
    <w:rsid w:val="00A83175"/>
    <w:rsid w:val="00A87C3E"/>
    <w:rsid w:val="00A9140F"/>
    <w:rsid w:val="00A957E1"/>
    <w:rsid w:val="00A96A4E"/>
    <w:rsid w:val="00AA4506"/>
    <w:rsid w:val="00AA6491"/>
    <w:rsid w:val="00AB21F6"/>
    <w:rsid w:val="00AB2539"/>
    <w:rsid w:val="00AB4C86"/>
    <w:rsid w:val="00AB64E5"/>
    <w:rsid w:val="00AB7A16"/>
    <w:rsid w:val="00AC0F0D"/>
    <w:rsid w:val="00AC1870"/>
    <w:rsid w:val="00AC6FA2"/>
    <w:rsid w:val="00AC7572"/>
    <w:rsid w:val="00AC7638"/>
    <w:rsid w:val="00AD0EA1"/>
    <w:rsid w:val="00AD2F60"/>
    <w:rsid w:val="00AD3076"/>
    <w:rsid w:val="00AE01EF"/>
    <w:rsid w:val="00AE28AA"/>
    <w:rsid w:val="00AE3E8E"/>
    <w:rsid w:val="00AE4A5D"/>
    <w:rsid w:val="00AE5517"/>
    <w:rsid w:val="00AF0969"/>
    <w:rsid w:val="00AF0DC8"/>
    <w:rsid w:val="00AF3F18"/>
    <w:rsid w:val="00B01EEB"/>
    <w:rsid w:val="00B03797"/>
    <w:rsid w:val="00B04745"/>
    <w:rsid w:val="00B067FB"/>
    <w:rsid w:val="00B102ED"/>
    <w:rsid w:val="00B15C43"/>
    <w:rsid w:val="00B21C8F"/>
    <w:rsid w:val="00B2735D"/>
    <w:rsid w:val="00B30813"/>
    <w:rsid w:val="00B36DED"/>
    <w:rsid w:val="00B37612"/>
    <w:rsid w:val="00B415F2"/>
    <w:rsid w:val="00B4592C"/>
    <w:rsid w:val="00B469D9"/>
    <w:rsid w:val="00B524D6"/>
    <w:rsid w:val="00B5778B"/>
    <w:rsid w:val="00B60E3C"/>
    <w:rsid w:val="00B61D1A"/>
    <w:rsid w:val="00B62C4A"/>
    <w:rsid w:val="00B64D36"/>
    <w:rsid w:val="00B672E2"/>
    <w:rsid w:val="00B67487"/>
    <w:rsid w:val="00B67FF7"/>
    <w:rsid w:val="00B73656"/>
    <w:rsid w:val="00B7600F"/>
    <w:rsid w:val="00B763C9"/>
    <w:rsid w:val="00B76A3A"/>
    <w:rsid w:val="00B80E53"/>
    <w:rsid w:val="00B84262"/>
    <w:rsid w:val="00B8559D"/>
    <w:rsid w:val="00B85845"/>
    <w:rsid w:val="00B87235"/>
    <w:rsid w:val="00B903F7"/>
    <w:rsid w:val="00B93C2B"/>
    <w:rsid w:val="00B945B6"/>
    <w:rsid w:val="00B94FFB"/>
    <w:rsid w:val="00BA2DCA"/>
    <w:rsid w:val="00BA43A3"/>
    <w:rsid w:val="00BB02AB"/>
    <w:rsid w:val="00BB2E91"/>
    <w:rsid w:val="00BB4AB1"/>
    <w:rsid w:val="00BB6ADE"/>
    <w:rsid w:val="00BB76A7"/>
    <w:rsid w:val="00BD44FD"/>
    <w:rsid w:val="00BD6095"/>
    <w:rsid w:val="00BD6BD4"/>
    <w:rsid w:val="00BD6ED8"/>
    <w:rsid w:val="00BE05F9"/>
    <w:rsid w:val="00BE141F"/>
    <w:rsid w:val="00BE194C"/>
    <w:rsid w:val="00BE2A92"/>
    <w:rsid w:val="00BE3B3A"/>
    <w:rsid w:val="00BE3D1B"/>
    <w:rsid w:val="00BE58E9"/>
    <w:rsid w:val="00BF1BAE"/>
    <w:rsid w:val="00BF5741"/>
    <w:rsid w:val="00BF6545"/>
    <w:rsid w:val="00C02855"/>
    <w:rsid w:val="00C0333C"/>
    <w:rsid w:val="00C05580"/>
    <w:rsid w:val="00C06657"/>
    <w:rsid w:val="00C102BF"/>
    <w:rsid w:val="00C12221"/>
    <w:rsid w:val="00C24E7E"/>
    <w:rsid w:val="00C25B14"/>
    <w:rsid w:val="00C2653E"/>
    <w:rsid w:val="00C34A55"/>
    <w:rsid w:val="00C375F9"/>
    <w:rsid w:val="00C378B0"/>
    <w:rsid w:val="00C42DAC"/>
    <w:rsid w:val="00C43B23"/>
    <w:rsid w:val="00C44CFD"/>
    <w:rsid w:val="00C4574A"/>
    <w:rsid w:val="00C5128E"/>
    <w:rsid w:val="00C51C83"/>
    <w:rsid w:val="00C535E6"/>
    <w:rsid w:val="00C5546D"/>
    <w:rsid w:val="00C558BC"/>
    <w:rsid w:val="00C55B8C"/>
    <w:rsid w:val="00C61047"/>
    <w:rsid w:val="00C63150"/>
    <w:rsid w:val="00C66947"/>
    <w:rsid w:val="00C715A1"/>
    <w:rsid w:val="00C737A2"/>
    <w:rsid w:val="00C73877"/>
    <w:rsid w:val="00C7549E"/>
    <w:rsid w:val="00C80976"/>
    <w:rsid w:val="00C83044"/>
    <w:rsid w:val="00C83FDC"/>
    <w:rsid w:val="00C843F3"/>
    <w:rsid w:val="00CA32C1"/>
    <w:rsid w:val="00CB0455"/>
    <w:rsid w:val="00CB207C"/>
    <w:rsid w:val="00CB2725"/>
    <w:rsid w:val="00CB633B"/>
    <w:rsid w:val="00CC1066"/>
    <w:rsid w:val="00CC155B"/>
    <w:rsid w:val="00CC6E41"/>
    <w:rsid w:val="00CC7C3F"/>
    <w:rsid w:val="00CD148F"/>
    <w:rsid w:val="00CD60DB"/>
    <w:rsid w:val="00CE2F5B"/>
    <w:rsid w:val="00CE7630"/>
    <w:rsid w:val="00D02380"/>
    <w:rsid w:val="00D02842"/>
    <w:rsid w:val="00D04BD8"/>
    <w:rsid w:val="00D0523C"/>
    <w:rsid w:val="00D0524A"/>
    <w:rsid w:val="00D074C5"/>
    <w:rsid w:val="00D10BA2"/>
    <w:rsid w:val="00D125BF"/>
    <w:rsid w:val="00D135AB"/>
    <w:rsid w:val="00D167C7"/>
    <w:rsid w:val="00D230BE"/>
    <w:rsid w:val="00D30014"/>
    <w:rsid w:val="00D3046A"/>
    <w:rsid w:val="00D33DD2"/>
    <w:rsid w:val="00D35D45"/>
    <w:rsid w:val="00D361BF"/>
    <w:rsid w:val="00D4098D"/>
    <w:rsid w:val="00D44AC7"/>
    <w:rsid w:val="00D457B6"/>
    <w:rsid w:val="00D4795A"/>
    <w:rsid w:val="00D479BA"/>
    <w:rsid w:val="00D52553"/>
    <w:rsid w:val="00D5367C"/>
    <w:rsid w:val="00D57A37"/>
    <w:rsid w:val="00D60170"/>
    <w:rsid w:val="00D61CD1"/>
    <w:rsid w:val="00D6213A"/>
    <w:rsid w:val="00D622A1"/>
    <w:rsid w:val="00D70720"/>
    <w:rsid w:val="00D72E10"/>
    <w:rsid w:val="00D833A6"/>
    <w:rsid w:val="00D83DB9"/>
    <w:rsid w:val="00D90B0D"/>
    <w:rsid w:val="00D92823"/>
    <w:rsid w:val="00D964F5"/>
    <w:rsid w:val="00DA0B27"/>
    <w:rsid w:val="00DA2F86"/>
    <w:rsid w:val="00DA7D8C"/>
    <w:rsid w:val="00DB2824"/>
    <w:rsid w:val="00DB2C88"/>
    <w:rsid w:val="00DB368C"/>
    <w:rsid w:val="00DB3FAA"/>
    <w:rsid w:val="00DB70BA"/>
    <w:rsid w:val="00DC0381"/>
    <w:rsid w:val="00DC7C62"/>
    <w:rsid w:val="00DD0693"/>
    <w:rsid w:val="00DD1E94"/>
    <w:rsid w:val="00DD2305"/>
    <w:rsid w:val="00DD28DE"/>
    <w:rsid w:val="00DD2F88"/>
    <w:rsid w:val="00DD40FE"/>
    <w:rsid w:val="00DD6CA2"/>
    <w:rsid w:val="00DD7AE0"/>
    <w:rsid w:val="00DE0BB4"/>
    <w:rsid w:val="00DE1F19"/>
    <w:rsid w:val="00DE6529"/>
    <w:rsid w:val="00DE6604"/>
    <w:rsid w:val="00DE6A06"/>
    <w:rsid w:val="00DF6CF3"/>
    <w:rsid w:val="00DF7C55"/>
    <w:rsid w:val="00E01646"/>
    <w:rsid w:val="00E02453"/>
    <w:rsid w:val="00E13961"/>
    <w:rsid w:val="00E15AB7"/>
    <w:rsid w:val="00E16176"/>
    <w:rsid w:val="00E22E73"/>
    <w:rsid w:val="00E258DE"/>
    <w:rsid w:val="00E274D8"/>
    <w:rsid w:val="00E27B4B"/>
    <w:rsid w:val="00E334A3"/>
    <w:rsid w:val="00E34244"/>
    <w:rsid w:val="00E37D03"/>
    <w:rsid w:val="00E40489"/>
    <w:rsid w:val="00E43304"/>
    <w:rsid w:val="00E46CFA"/>
    <w:rsid w:val="00E46F99"/>
    <w:rsid w:val="00E506AF"/>
    <w:rsid w:val="00E53D50"/>
    <w:rsid w:val="00E5585F"/>
    <w:rsid w:val="00E60344"/>
    <w:rsid w:val="00E633D6"/>
    <w:rsid w:val="00E6390F"/>
    <w:rsid w:val="00E67F41"/>
    <w:rsid w:val="00E73250"/>
    <w:rsid w:val="00E74171"/>
    <w:rsid w:val="00E74B85"/>
    <w:rsid w:val="00E76749"/>
    <w:rsid w:val="00E779F0"/>
    <w:rsid w:val="00E803B9"/>
    <w:rsid w:val="00E804D4"/>
    <w:rsid w:val="00E829F3"/>
    <w:rsid w:val="00E83B68"/>
    <w:rsid w:val="00E85904"/>
    <w:rsid w:val="00E86904"/>
    <w:rsid w:val="00E9095B"/>
    <w:rsid w:val="00E93231"/>
    <w:rsid w:val="00E977AA"/>
    <w:rsid w:val="00EA104C"/>
    <w:rsid w:val="00EA1B7B"/>
    <w:rsid w:val="00EA1F71"/>
    <w:rsid w:val="00EA4471"/>
    <w:rsid w:val="00EA68A4"/>
    <w:rsid w:val="00EA6DE9"/>
    <w:rsid w:val="00EB1197"/>
    <w:rsid w:val="00EB5186"/>
    <w:rsid w:val="00EC1DBA"/>
    <w:rsid w:val="00EC3350"/>
    <w:rsid w:val="00EC3694"/>
    <w:rsid w:val="00EC53E1"/>
    <w:rsid w:val="00ED0590"/>
    <w:rsid w:val="00ED3386"/>
    <w:rsid w:val="00ED5141"/>
    <w:rsid w:val="00EE270D"/>
    <w:rsid w:val="00EE2D88"/>
    <w:rsid w:val="00EE629B"/>
    <w:rsid w:val="00EE71EB"/>
    <w:rsid w:val="00EE72B5"/>
    <w:rsid w:val="00EE75C3"/>
    <w:rsid w:val="00EF1393"/>
    <w:rsid w:val="00EF2FFD"/>
    <w:rsid w:val="00EF69E2"/>
    <w:rsid w:val="00EF788B"/>
    <w:rsid w:val="00F011F3"/>
    <w:rsid w:val="00F03042"/>
    <w:rsid w:val="00F03FDF"/>
    <w:rsid w:val="00F046A1"/>
    <w:rsid w:val="00F05395"/>
    <w:rsid w:val="00F05B93"/>
    <w:rsid w:val="00F126A7"/>
    <w:rsid w:val="00F12B8E"/>
    <w:rsid w:val="00F12C15"/>
    <w:rsid w:val="00F1416C"/>
    <w:rsid w:val="00F20C1C"/>
    <w:rsid w:val="00F240E3"/>
    <w:rsid w:val="00F26098"/>
    <w:rsid w:val="00F34512"/>
    <w:rsid w:val="00F34688"/>
    <w:rsid w:val="00F3554C"/>
    <w:rsid w:val="00F36804"/>
    <w:rsid w:val="00F419B4"/>
    <w:rsid w:val="00F42E84"/>
    <w:rsid w:val="00F43D83"/>
    <w:rsid w:val="00F45EE7"/>
    <w:rsid w:val="00F462B6"/>
    <w:rsid w:val="00F477EE"/>
    <w:rsid w:val="00F51373"/>
    <w:rsid w:val="00F535A3"/>
    <w:rsid w:val="00F57860"/>
    <w:rsid w:val="00F60CA8"/>
    <w:rsid w:val="00F6540D"/>
    <w:rsid w:val="00F66D60"/>
    <w:rsid w:val="00F775A5"/>
    <w:rsid w:val="00F77C72"/>
    <w:rsid w:val="00F83569"/>
    <w:rsid w:val="00F859C5"/>
    <w:rsid w:val="00F91086"/>
    <w:rsid w:val="00F915DF"/>
    <w:rsid w:val="00F94397"/>
    <w:rsid w:val="00F978D0"/>
    <w:rsid w:val="00F979AC"/>
    <w:rsid w:val="00FA1910"/>
    <w:rsid w:val="00FA231B"/>
    <w:rsid w:val="00FA2A3E"/>
    <w:rsid w:val="00FA3B53"/>
    <w:rsid w:val="00FA3C60"/>
    <w:rsid w:val="00FA5ECC"/>
    <w:rsid w:val="00FB1657"/>
    <w:rsid w:val="00FB4C9C"/>
    <w:rsid w:val="00FC1294"/>
    <w:rsid w:val="00FD1606"/>
    <w:rsid w:val="00FD418D"/>
    <w:rsid w:val="00FE0165"/>
    <w:rsid w:val="00FE5F81"/>
    <w:rsid w:val="00FF0184"/>
    <w:rsid w:val="00FF30DF"/>
    <w:rsid w:val="00FF60EB"/>
    <w:rsid w:val="00FF7849"/>
    <w:rsid w:val="013C7708"/>
    <w:rsid w:val="02350577"/>
    <w:rsid w:val="02B84C36"/>
    <w:rsid w:val="03305E66"/>
    <w:rsid w:val="04EC4E9B"/>
    <w:rsid w:val="07C24F13"/>
    <w:rsid w:val="0BA23984"/>
    <w:rsid w:val="0CCB5FFA"/>
    <w:rsid w:val="0E0A0D5A"/>
    <w:rsid w:val="0F8E3A4A"/>
    <w:rsid w:val="15335361"/>
    <w:rsid w:val="183B325C"/>
    <w:rsid w:val="183E27E4"/>
    <w:rsid w:val="187114C8"/>
    <w:rsid w:val="189A166C"/>
    <w:rsid w:val="18E07083"/>
    <w:rsid w:val="1AB329AC"/>
    <w:rsid w:val="1E4251C9"/>
    <w:rsid w:val="21140F7F"/>
    <w:rsid w:val="215D5586"/>
    <w:rsid w:val="22452D98"/>
    <w:rsid w:val="23164C17"/>
    <w:rsid w:val="261029AB"/>
    <w:rsid w:val="268A69AF"/>
    <w:rsid w:val="2736470B"/>
    <w:rsid w:val="27547329"/>
    <w:rsid w:val="2770623E"/>
    <w:rsid w:val="2A4F6FA7"/>
    <w:rsid w:val="2BBF12B4"/>
    <w:rsid w:val="2E2C3F63"/>
    <w:rsid w:val="2EBC22EC"/>
    <w:rsid w:val="327D4104"/>
    <w:rsid w:val="32A25201"/>
    <w:rsid w:val="34F34E28"/>
    <w:rsid w:val="39D352AA"/>
    <w:rsid w:val="3C6F2B20"/>
    <w:rsid w:val="3E8651BA"/>
    <w:rsid w:val="411F5142"/>
    <w:rsid w:val="42363426"/>
    <w:rsid w:val="44DB68D6"/>
    <w:rsid w:val="45902857"/>
    <w:rsid w:val="467D6844"/>
    <w:rsid w:val="4C1E08F8"/>
    <w:rsid w:val="4E7F430C"/>
    <w:rsid w:val="4E96593D"/>
    <w:rsid w:val="4EAE390B"/>
    <w:rsid w:val="4F605E4E"/>
    <w:rsid w:val="51B27CD3"/>
    <w:rsid w:val="53B320EB"/>
    <w:rsid w:val="578D7D36"/>
    <w:rsid w:val="589035E9"/>
    <w:rsid w:val="58BE50E1"/>
    <w:rsid w:val="58E07F30"/>
    <w:rsid w:val="596A2BF9"/>
    <w:rsid w:val="5A4D6631"/>
    <w:rsid w:val="5A4E50C4"/>
    <w:rsid w:val="5B1A0921"/>
    <w:rsid w:val="5C447354"/>
    <w:rsid w:val="5DF47A46"/>
    <w:rsid w:val="61A14DF5"/>
    <w:rsid w:val="62A97B28"/>
    <w:rsid w:val="635F1F74"/>
    <w:rsid w:val="66372878"/>
    <w:rsid w:val="676B50DC"/>
    <w:rsid w:val="68150BF9"/>
    <w:rsid w:val="698129D1"/>
    <w:rsid w:val="6C845B60"/>
    <w:rsid w:val="6D1A1CFB"/>
    <w:rsid w:val="6D2B58BD"/>
    <w:rsid w:val="6F032F0F"/>
    <w:rsid w:val="70772401"/>
    <w:rsid w:val="727510AA"/>
    <w:rsid w:val="75667584"/>
    <w:rsid w:val="7ECC025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v:textbox inset="5.85pt,.7pt,5.85pt,.7pt"/>
    </o:shapedefaults>
    <o:shapelayout v:ext="edit">
      <o:idmap v:ext="edit" data="1"/>
    </o:shapelayout>
  </w:shapeDefaults>
  <w:decimalSymbol w:val="."/>
  <w:listSeparator w:val=","/>
  <w14:docId w14:val="02DEA92C"/>
  <w15:docId w15:val="{DF585BE1-6918-44EF-992C-CAFFA000C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qFormat="1"/>
    <w:lsdException w:name="annotation text" w:uiPriority="99" w:qFormat="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qFormat="1"/>
    <w:lsdException w:name="annotation reference" w:semiHidden="1" w:uiPriority="99"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qFormat="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qFormat="1"/>
    <w:lsdException w:name="Body Text 2" w:semiHidden="1" w:unhideWhenUsed="1"/>
    <w:lsdException w:name="Body Text 3" w:semiHidden="1" w:unhideWhenUsed="1"/>
    <w:lsdException w:name="Body Text Indent 2" w:qFormat="1"/>
    <w:lsdException w:name="Body Text Indent 3" w:qFormat="1"/>
    <w:lsdException w:name="Block Text" w:semiHidden="1" w:unhideWhenUsed="1"/>
    <w:lsdException w:name="Hyperlink" w:qFormat="1"/>
    <w:lsdException w:name="FollowedHyperlink" w:qFormat="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adjustRightInd w:val="0"/>
      <w:jc w:val="both"/>
    </w:pPr>
    <w:rPr>
      <w:rFonts w:ascii="平成明朝" w:eastAsia="平成明朝" w:hAnsi="Courier New"/>
      <w:color w:val="000000"/>
      <w:sz w:val="24"/>
    </w:rPr>
  </w:style>
  <w:style w:type="paragraph" w:styleId="1">
    <w:name w:val="heading 1"/>
    <w:basedOn w:val="a"/>
    <w:next w:val="a"/>
    <w:qFormat/>
    <w:pPr>
      <w:keepNext/>
      <w:outlineLvl w:val="0"/>
    </w:pPr>
    <w:rPr>
      <w:rFonts w:ascii="Helvetica" w:eastAsia="平成角ゴシック" w:hAnsi="Helvetica"/>
    </w:rPr>
  </w:style>
  <w:style w:type="paragraph" w:styleId="2">
    <w:name w:val="heading 2"/>
    <w:basedOn w:val="a"/>
    <w:next w:val="a0"/>
    <w:link w:val="20"/>
    <w:qFormat/>
    <w:pPr>
      <w:keepNext/>
      <w:outlineLvl w:val="1"/>
    </w:pPr>
    <w:rPr>
      <w:rFonts w:ascii="Helvetica" w:eastAsia="平成角ゴシック" w:hAnsi="Helvetica"/>
    </w:rPr>
  </w:style>
  <w:style w:type="paragraph" w:styleId="3">
    <w:name w:val="heading 3"/>
    <w:basedOn w:val="a"/>
    <w:next w:val="a0"/>
    <w:link w:val="30"/>
    <w:uiPriority w:val="9"/>
    <w:qFormat/>
    <w:pPr>
      <w:keepNext/>
      <w:ind w:left="851"/>
      <w:outlineLvl w:val="2"/>
    </w:pPr>
    <w:rPr>
      <w:rFonts w:ascii="Helvetica" w:eastAsia="平成角ゴシック" w:hAnsi="Helvetic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ind w:left="851"/>
    </w:pPr>
  </w:style>
  <w:style w:type="character" w:customStyle="1" w:styleId="20">
    <w:name w:val="見出し 2 (文字)"/>
    <w:basedOn w:val="a1"/>
    <w:link w:val="2"/>
    <w:rsid w:val="00A51CC6"/>
    <w:rPr>
      <w:rFonts w:ascii="Helvetica" w:eastAsia="平成角ゴシック" w:hAnsi="Helvetica"/>
      <w:color w:val="000000"/>
      <w:sz w:val="24"/>
    </w:rPr>
  </w:style>
  <w:style w:type="character" w:customStyle="1" w:styleId="30">
    <w:name w:val="見出し 3 (文字)"/>
    <w:basedOn w:val="a1"/>
    <w:link w:val="3"/>
    <w:uiPriority w:val="9"/>
    <w:rsid w:val="00A51CC6"/>
    <w:rPr>
      <w:rFonts w:ascii="Helvetica" w:eastAsia="平成角ゴシック" w:hAnsi="Helvetica"/>
      <w:color w:val="000000"/>
      <w:sz w:val="24"/>
    </w:rPr>
  </w:style>
  <w:style w:type="paragraph" w:styleId="21">
    <w:name w:val="Body Text Indent 2"/>
    <w:basedOn w:val="a"/>
    <w:qFormat/>
    <w:pPr>
      <w:spacing w:line="320" w:lineRule="exact"/>
      <w:ind w:left="600"/>
    </w:pPr>
    <w:rPr>
      <w:rFonts w:ascii="細明朝体" w:eastAsia="細明朝体"/>
      <w:sz w:val="28"/>
    </w:rPr>
  </w:style>
  <w:style w:type="paragraph" w:styleId="a4">
    <w:name w:val="Note Heading"/>
    <w:basedOn w:val="a"/>
    <w:next w:val="a"/>
    <w:qFormat/>
    <w:pPr>
      <w:jc w:val="center"/>
    </w:pPr>
  </w:style>
  <w:style w:type="paragraph" w:styleId="a5">
    <w:name w:val="Closing"/>
    <w:basedOn w:val="a"/>
    <w:next w:val="a"/>
    <w:qFormat/>
    <w:pPr>
      <w:jc w:val="right"/>
    </w:pPr>
  </w:style>
  <w:style w:type="paragraph" w:styleId="a6">
    <w:name w:val="Body Text"/>
    <w:basedOn w:val="a"/>
    <w:qFormat/>
    <w:pPr>
      <w:tabs>
        <w:tab w:val="left" w:pos="3185"/>
      </w:tabs>
      <w:spacing w:line="340" w:lineRule="exact"/>
    </w:pPr>
    <w:rPr>
      <w:rFonts w:ascii="等幅明朝" w:eastAsia="等幅明朝"/>
      <w:b/>
      <w:u w:val="single"/>
    </w:rPr>
  </w:style>
  <w:style w:type="paragraph" w:styleId="a7">
    <w:name w:val="Date"/>
    <w:basedOn w:val="a"/>
    <w:next w:val="a"/>
    <w:qFormat/>
  </w:style>
  <w:style w:type="paragraph" w:styleId="a8">
    <w:name w:val="footer"/>
    <w:basedOn w:val="a"/>
    <w:link w:val="a9"/>
    <w:uiPriority w:val="99"/>
    <w:qFormat/>
    <w:pPr>
      <w:tabs>
        <w:tab w:val="center" w:pos="4252"/>
        <w:tab w:val="right" w:pos="8504"/>
      </w:tabs>
      <w:snapToGrid w:val="0"/>
    </w:pPr>
  </w:style>
  <w:style w:type="character" w:customStyle="1" w:styleId="a9">
    <w:name w:val="フッター (文字)"/>
    <w:basedOn w:val="a1"/>
    <w:link w:val="a8"/>
    <w:uiPriority w:val="99"/>
    <w:qFormat/>
    <w:rPr>
      <w:rFonts w:ascii="平成明朝" w:eastAsia="平成明朝" w:hAnsi="Courier New"/>
      <w:color w:val="000000"/>
      <w:sz w:val="24"/>
    </w:rPr>
  </w:style>
  <w:style w:type="paragraph" w:styleId="aa">
    <w:name w:val="annotation text"/>
    <w:basedOn w:val="a"/>
    <w:link w:val="ab"/>
    <w:uiPriority w:val="99"/>
    <w:qFormat/>
    <w:pPr>
      <w:jc w:val="left"/>
    </w:pPr>
  </w:style>
  <w:style w:type="character" w:customStyle="1" w:styleId="ab">
    <w:name w:val="コメント文字列 (文字)"/>
    <w:link w:val="aa"/>
    <w:uiPriority w:val="99"/>
    <w:qFormat/>
    <w:rPr>
      <w:rFonts w:ascii="平成明朝" w:eastAsia="平成明朝" w:hAnsi="Courier New"/>
      <w:color w:val="000000"/>
      <w:sz w:val="24"/>
    </w:rPr>
  </w:style>
  <w:style w:type="paragraph" w:styleId="ac">
    <w:name w:val="footnote text"/>
    <w:basedOn w:val="a"/>
    <w:link w:val="ad"/>
    <w:qFormat/>
    <w:pPr>
      <w:snapToGrid w:val="0"/>
      <w:jc w:val="left"/>
    </w:pPr>
  </w:style>
  <w:style w:type="character" w:customStyle="1" w:styleId="ad">
    <w:name w:val="脚注文字列 (文字)"/>
    <w:link w:val="ac"/>
    <w:rsid w:val="00A51CC6"/>
    <w:rPr>
      <w:rFonts w:ascii="平成明朝" w:eastAsia="平成明朝" w:hAnsi="Courier New"/>
      <w:color w:val="000000"/>
      <w:sz w:val="24"/>
    </w:rPr>
  </w:style>
  <w:style w:type="paragraph" w:styleId="ae">
    <w:name w:val="Body Text Indent"/>
    <w:basedOn w:val="a"/>
    <w:qFormat/>
    <w:rPr>
      <w:rFonts w:ascii="細明朝体" w:eastAsia="細明朝体"/>
      <w:sz w:val="32"/>
    </w:rPr>
  </w:style>
  <w:style w:type="paragraph" w:styleId="af">
    <w:name w:val="annotation subject"/>
    <w:basedOn w:val="aa"/>
    <w:next w:val="aa"/>
    <w:semiHidden/>
    <w:qFormat/>
    <w:rPr>
      <w:b/>
      <w:bCs/>
    </w:rPr>
  </w:style>
  <w:style w:type="paragraph" w:styleId="af0">
    <w:name w:val="Balloon Text"/>
    <w:basedOn w:val="a"/>
    <w:semiHidden/>
    <w:qFormat/>
    <w:rPr>
      <w:rFonts w:ascii="Arial" w:eastAsia="ＭＳ ゴシック" w:hAnsi="Arial"/>
      <w:sz w:val="18"/>
      <w:szCs w:val="18"/>
    </w:rPr>
  </w:style>
  <w:style w:type="paragraph" w:styleId="31">
    <w:name w:val="Body Text Indent 3"/>
    <w:basedOn w:val="a"/>
    <w:qFormat/>
    <w:pPr>
      <w:spacing w:line="340" w:lineRule="exact"/>
      <w:ind w:left="480"/>
    </w:pPr>
    <w:rPr>
      <w:rFonts w:ascii="細明朝体" w:eastAsia="細明朝体"/>
    </w:rPr>
  </w:style>
  <w:style w:type="paragraph" w:styleId="af1">
    <w:name w:val="header"/>
    <w:basedOn w:val="a"/>
    <w:qFormat/>
    <w:pPr>
      <w:tabs>
        <w:tab w:val="center" w:pos="4252"/>
        <w:tab w:val="right" w:pos="8504"/>
      </w:tabs>
      <w:snapToGrid w:val="0"/>
    </w:pPr>
  </w:style>
  <w:style w:type="character" w:styleId="af2">
    <w:name w:val="page number"/>
    <w:basedOn w:val="a1"/>
    <w:qFormat/>
  </w:style>
  <w:style w:type="character" w:styleId="af3">
    <w:name w:val="Hyperlink"/>
    <w:qFormat/>
    <w:rPr>
      <w:color w:val="0000FF"/>
      <w:u w:val="single"/>
    </w:rPr>
  </w:style>
  <w:style w:type="character" w:styleId="af4">
    <w:name w:val="footnote reference"/>
    <w:qFormat/>
    <w:rPr>
      <w:vertAlign w:val="superscript"/>
    </w:rPr>
  </w:style>
  <w:style w:type="character" w:styleId="af5">
    <w:name w:val="annotation reference"/>
    <w:uiPriority w:val="99"/>
    <w:semiHidden/>
    <w:qFormat/>
    <w:rPr>
      <w:sz w:val="18"/>
      <w:szCs w:val="18"/>
    </w:rPr>
  </w:style>
  <w:style w:type="character" w:styleId="af6">
    <w:name w:val="FollowedHyperlink"/>
    <w:basedOn w:val="a1"/>
    <w:qFormat/>
    <w:rPr>
      <w:color w:val="800080" w:themeColor="followedHyperlink"/>
      <w:u w:val="single"/>
    </w:rPr>
  </w:style>
  <w:style w:type="table" w:styleId="af7">
    <w:name w:val="Table Grid"/>
    <w:basedOn w:val="a2"/>
    <w:qFormat/>
    <w:pPr>
      <w:widowControl w:val="0"/>
      <w:autoSpaceDE w:val="0"/>
      <w:autoSpaceDN w:val="0"/>
      <w:adjustRightInd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
    <w:name w:val="本文インデント1"/>
    <w:basedOn w:val="a"/>
    <w:qFormat/>
    <w:pPr>
      <w:ind w:right="44"/>
    </w:pPr>
    <w:rPr>
      <w:rFonts w:ascii="細明朝体" w:eastAsia="細明朝体"/>
      <w:sz w:val="28"/>
    </w:rPr>
  </w:style>
  <w:style w:type="paragraph" w:customStyle="1" w:styleId="af8">
    <w:name w:val="右肩"/>
    <w:basedOn w:val="a"/>
    <w:qFormat/>
    <w:pPr>
      <w:tabs>
        <w:tab w:val="left" w:pos="9606"/>
      </w:tabs>
      <w:ind w:left="7258"/>
      <w:jc w:val="distribute"/>
      <w:textAlignment w:val="baseline"/>
    </w:pPr>
    <w:rPr>
      <w:rFonts w:ascii="Palatino" w:hAnsi="Palatino"/>
      <w:lang w:eastAsia="zh-CN"/>
    </w:rPr>
  </w:style>
  <w:style w:type="paragraph" w:customStyle="1" w:styleId="11">
    <w:name w:val="リスト段落1"/>
    <w:basedOn w:val="a"/>
    <w:link w:val="af9"/>
    <w:uiPriority w:val="34"/>
    <w:qFormat/>
    <w:pPr>
      <w:ind w:leftChars="400" w:left="840"/>
    </w:pPr>
  </w:style>
  <w:style w:type="character" w:customStyle="1" w:styleId="af9">
    <w:name w:val="リスト段落 (文字)"/>
    <w:link w:val="11"/>
    <w:uiPriority w:val="34"/>
    <w:qFormat/>
    <w:locked/>
    <w:rPr>
      <w:rFonts w:ascii="平成明朝" w:eastAsia="平成明朝" w:hAnsi="Courier New"/>
      <w:color w:val="000000"/>
      <w:sz w:val="24"/>
    </w:rPr>
  </w:style>
  <w:style w:type="paragraph" w:customStyle="1" w:styleId="Default">
    <w:name w:val="Default"/>
    <w:qFormat/>
    <w:pPr>
      <w:widowControl w:val="0"/>
      <w:autoSpaceDE w:val="0"/>
      <w:autoSpaceDN w:val="0"/>
      <w:adjustRightInd w:val="0"/>
    </w:pPr>
    <w:rPr>
      <w:rFonts w:ascii="ＭＳ Ｐゴシック" w:eastAsia="ＭＳ Ｐゴシック" w:hAnsi="Times" w:cs="ＭＳ Ｐゴシック"/>
      <w:color w:val="000000"/>
      <w:sz w:val="24"/>
      <w:szCs w:val="24"/>
    </w:rPr>
  </w:style>
  <w:style w:type="paragraph" w:customStyle="1" w:styleId="22">
    <w:name w:val="リスト段落2"/>
    <w:basedOn w:val="a"/>
    <w:uiPriority w:val="99"/>
    <w:qFormat/>
    <w:pPr>
      <w:ind w:leftChars="400" w:left="840"/>
    </w:pPr>
  </w:style>
  <w:style w:type="paragraph" w:customStyle="1" w:styleId="afa">
    <w:name w:val="条項"/>
    <w:basedOn w:val="a"/>
    <w:pPr>
      <w:autoSpaceDE/>
      <w:autoSpaceDN/>
      <w:adjustRightInd/>
      <w:ind w:left="227" w:hanging="227"/>
    </w:pPr>
    <w:rPr>
      <w:rFonts w:ascii="Palatino" w:eastAsia="ＭＳ ゴシック" w:hAnsi="Palatino" w:cs="Palatino"/>
      <w:kern w:val="2"/>
      <w:szCs w:val="24"/>
    </w:rPr>
  </w:style>
  <w:style w:type="paragraph" w:customStyle="1" w:styleId="32">
    <w:name w:val="リスト段落3"/>
    <w:basedOn w:val="a"/>
    <w:uiPriority w:val="99"/>
    <w:pPr>
      <w:ind w:leftChars="400" w:left="840"/>
    </w:pPr>
  </w:style>
  <w:style w:type="paragraph" w:styleId="afb">
    <w:name w:val="Plain Text"/>
    <w:basedOn w:val="a"/>
    <w:link w:val="afc"/>
    <w:uiPriority w:val="99"/>
    <w:rsid w:val="00A51CC6"/>
    <w:pPr>
      <w:autoSpaceDE/>
      <w:autoSpaceDN/>
      <w:adjustRightInd/>
    </w:pPr>
    <w:rPr>
      <w:rFonts w:ascii="ＭＳ 明朝" w:eastAsia="ＭＳ 明朝" w:cs="Courier New"/>
      <w:color w:val="auto"/>
      <w:kern w:val="2"/>
      <w:sz w:val="21"/>
      <w:szCs w:val="21"/>
    </w:rPr>
  </w:style>
  <w:style w:type="character" w:customStyle="1" w:styleId="afc">
    <w:name w:val="書式なし (文字)"/>
    <w:basedOn w:val="a1"/>
    <w:link w:val="afb"/>
    <w:uiPriority w:val="99"/>
    <w:rsid w:val="00A51CC6"/>
    <w:rPr>
      <w:rFonts w:ascii="ＭＳ 明朝" w:eastAsia="ＭＳ 明朝" w:hAnsi="Courier New" w:cs="Courier New"/>
      <w:kern w:val="2"/>
      <w:sz w:val="21"/>
      <w:szCs w:val="21"/>
    </w:rPr>
  </w:style>
  <w:style w:type="paragraph" w:customStyle="1" w:styleId="afd">
    <w:name w:val="一太郎"/>
    <w:rsid w:val="00A51CC6"/>
    <w:pPr>
      <w:widowControl w:val="0"/>
      <w:wordWrap w:val="0"/>
      <w:autoSpaceDE w:val="0"/>
      <w:autoSpaceDN w:val="0"/>
      <w:adjustRightInd w:val="0"/>
      <w:spacing w:line="258" w:lineRule="exact"/>
      <w:jc w:val="both"/>
    </w:pPr>
    <w:rPr>
      <w:rFonts w:ascii="ＭＳ 明朝" w:eastAsia="ＭＳ 明朝" w:hAnsi="Century"/>
      <w:sz w:val="22"/>
    </w:rPr>
  </w:style>
  <w:style w:type="paragraph" w:styleId="23">
    <w:name w:val="Body Text 2"/>
    <w:basedOn w:val="a"/>
    <w:link w:val="24"/>
    <w:rsid w:val="00A51CC6"/>
    <w:pPr>
      <w:autoSpaceDE/>
      <w:autoSpaceDN/>
      <w:adjustRightInd/>
      <w:spacing w:line="480" w:lineRule="auto"/>
    </w:pPr>
    <w:rPr>
      <w:rFonts w:ascii="Arial" w:eastAsia="ＭＳ ゴシック" w:hAnsi="Arial"/>
      <w:color w:val="auto"/>
      <w:kern w:val="2"/>
      <w:szCs w:val="24"/>
    </w:rPr>
  </w:style>
  <w:style w:type="character" w:customStyle="1" w:styleId="24">
    <w:name w:val="本文 2 (文字)"/>
    <w:basedOn w:val="a1"/>
    <w:link w:val="23"/>
    <w:rsid w:val="00A51CC6"/>
    <w:rPr>
      <w:rFonts w:ascii="Arial" w:eastAsia="ＭＳ ゴシック" w:hAnsi="Arial"/>
      <w:kern w:val="2"/>
      <w:sz w:val="24"/>
      <w:szCs w:val="24"/>
    </w:rPr>
  </w:style>
  <w:style w:type="paragraph" w:styleId="afe">
    <w:name w:val="List Paragraph"/>
    <w:basedOn w:val="a"/>
    <w:uiPriority w:val="34"/>
    <w:qFormat/>
    <w:rsid w:val="00A51CC6"/>
    <w:pPr>
      <w:autoSpaceDE/>
      <w:autoSpaceDN/>
      <w:adjustRightInd/>
      <w:ind w:leftChars="400" w:left="840"/>
    </w:pPr>
    <w:rPr>
      <w:rFonts w:ascii="Century" w:eastAsia="ＭＳ 明朝" w:hAnsi="Century"/>
      <w:color w:val="auto"/>
      <w:kern w:val="2"/>
      <w:sz w:val="21"/>
      <w:szCs w:val="24"/>
    </w:rPr>
  </w:style>
  <w:style w:type="paragraph" w:styleId="aff">
    <w:name w:val="Revision"/>
    <w:hidden/>
    <w:uiPriority w:val="99"/>
    <w:semiHidden/>
    <w:rsid w:val="00A3398A"/>
    <w:rPr>
      <w:rFonts w:ascii="平成明朝" w:eastAsia="平成明朝" w:hAnsi="Courier New"/>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570544">
      <w:bodyDiv w:val="1"/>
      <w:marLeft w:val="0"/>
      <w:marRight w:val="0"/>
      <w:marTop w:val="0"/>
      <w:marBottom w:val="0"/>
      <w:divBdr>
        <w:top w:val="none" w:sz="0" w:space="0" w:color="auto"/>
        <w:left w:val="none" w:sz="0" w:space="0" w:color="auto"/>
        <w:bottom w:val="none" w:sz="0" w:space="0" w:color="auto"/>
        <w:right w:val="none" w:sz="0" w:space="0" w:color="auto"/>
      </w:divBdr>
    </w:div>
    <w:div w:id="515460449">
      <w:bodyDiv w:val="1"/>
      <w:marLeft w:val="0"/>
      <w:marRight w:val="0"/>
      <w:marTop w:val="0"/>
      <w:marBottom w:val="0"/>
      <w:divBdr>
        <w:top w:val="none" w:sz="0" w:space="0" w:color="auto"/>
        <w:left w:val="none" w:sz="0" w:space="0" w:color="auto"/>
        <w:bottom w:val="none" w:sz="0" w:space="0" w:color="auto"/>
        <w:right w:val="none" w:sz="0" w:space="0" w:color="auto"/>
      </w:divBdr>
    </w:div>
    <w:div w:id="575241098">
      <w:bodyDiv w:val="1"/>
      <w:marLeft w:val="0"/>
      <w:marRight w:val="0"/>
      <w:marTop w:val="0"/>
      <w:marBottom w:val="0"/>
      <w:divBdr>
        <w:top w:val="none" w:sz="0" w:space="0" w:color="auto"/>
        <w:left w:val="none" w:sz="0" w:space="0" w:color="auto"/>
        <w:bottom w:val="none" w:sz="0" w:space="0" w:color="auto"/>
        <w:right w:val="none" w:sz="0" w:space="0" w:color="auto"/>
      </w:divBdr>
    </w:div>
    <w:div w:id="909654214">
      <w:bodyDiv w:val="1"/>
      <w:marLeft w:val="0"/>
      <w:marRight w:val="0"/>
      <w:marTop w:val="0"/>
      <w:marBottom w:val="0"/>
      <w:divBdr>
        <w:top w:val="none" w:sz="0" w:space="0" w:color="auto"/>
        <w:left w:val="none" w:sz="0" w:space="0" w:color="auto"/>
        <w:bottom w:val="none" w:sz="0" w:space="0" w:color="auto"/>
        <w:right w:val="none" w:sz="0" w:space="0" w:color="auto"/>
      </w:divBdr>
    </w:div>
    <w:div w:id="1265845756">
      <w:bodyDiv w:val="1"/>
      <w:marLeft w:val="0"/>
      <w:marRight w:val="0"/>
      <w:marTop w:val="0"/>
      <w:marBottom w:val="0"/>
      <w:divBdr>
        <w:top w:val="none" w:sz="0" w:space="0" w:color="auto"/>
        <w:left w:val="none" w:sz="0" w:space="0" w:color="auto"/>
        <w:bottom w:val="none" w:sz="0" w:space="0" w:color="auto"/>
        <w:right w:val="none" w:sz="0" w:space="0" w:color="auto"/>
      </w:divBdr>
    </w:div>
    <w:div w:id="1313876786">
      <w:bodyDiv w:val="1"/>
      <w:marLeft w:val="0"/>
      <w:marRight w:val="0"/>
      <w:marTop w:val="0"/>
      <w:marBottom w:val="0"/>
      <w:divBdr>
        <w:top w:val="none" w:sz="0" w:space="0" w:color="auto"/>
        <w:left w:val="none" w:sz="0" w:space="0" w:color="auto"/>
        <w:bottom w:val="none" w:sz="0" w:space="0" w:color="auto"/>
        <w:right w:val="none" w:sz="0" w:space="0" w:color="auto"/>
      </w:divBdr>
    </w:div>
    <w:div w:id="18449780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jica.go.jp/priv_partner/activities/sme/index.html" TargetMode="Externa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40FB755-D9BB-4D4D-B94E-06918F0D8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21</Pages>
  <Words>21419</Words>
  <Characters>1596</Characters>
  <Application>Microsoft Office Word</Application>
  <DocSecurity>0</DocSecurity>
  <Lines>13</Lines>
  <Paragraphs>45</Paragraphs>
  <ScaleCrop>false</ScaleCrop>
  <HeadingPairs>
    <vt:vector size="2" baseType="variant">
      <vt:variant>
        <vt:lpstr>タイトル</vt:lpstr>
      </vt:variant>
      <vt:variant>
        <vt:i4>1</vt:i4>
      </vt:variant>
    </vt:vector>
  </HeadingPairs>
  <TitlesOfParts>
    <vt:vector size="1" baseType="lpstr">
      <vt:lpstr>伺</vt:lpstr>
    </vt:vector>
  </TitlesOfParts>
  <Company>国際協力事業団</Company>
  <LinksUpToDate>false</LinksUpToDate>
  <CharactersWithSpaces>22970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伺</dc:title>
  <dc:creator>JICA調達部</dc:creator>
  <cp:lastModifiedBy>調</cp:lastModifiedBy>
  <cp:revision>7</cp:revision>
  <cp:lastPrinted>2019-08-20T06:52:00Z</cp:lastPrinted>
  <dcterms:created xsi:type="dcterms:W3CDTF">2019-07-23T09:28:00Z</dcterms:created>
  <dcterms:modified xsi:type="dcterms:W3CDTF">2019-09-03T11:24:00Z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1041-10.8.0.6186</vt:lpwstr>
  </property>
</Properties>
</file>