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A18" w:rsidRPr="00401A18" w:rsidRDefault="00D47B2A" w:rsidP="00401A18">
      <w:pPr>
        <w:widowControl/>
        <w:jc w:val="right"/>
        <w:rPr>
          <w:rFonts w:asciiTheme="majorEastAsia" w:eastAsiaTheme="majorEastAsia" w:hAnsiTheme="majorEastAsia" w:cs="Times New Roman"/>
          <w:b/>
          <w:szCs w:val="21"/>
        </w:rPr>
      </w:pPr>
      <w:r>
        <w:rPr>
          <w:rFonts w:asciiTheme="majorEastAsia" w:eastAsiaTheme="majorEastAsia" w:hAnsiTheme="majorEastAsia" w:cs="Times New Roman" w:hint="eastAsia"/>
          <w:b/>
          <w:szCs w:val="21"/>
        </w:rPr>
        <w:t>2015/10/29</w:t>
      </w:r>
    </w:p>
    <w:p w:rsidR="00401A18" w:rsidRPr="00401A18" w:rsidRDefault="00401A18" w:rsidP="00401A18">
      <w:pPr>
        <w:widowControl/>
        <w:jc w:val="right"/>
        <w:rPr>
          <w:rFonts w:asciiTheme="majorEastAsia" w:eastAsiaTheme="majorEastAsia" w:hAnsiTheme="majorEastAsia" w:cs="Times New Roman"/>
          <w:b/>
          <w:szCs w:val="21"/>
        </w:rPr>
      </w:pPr>
    </w:p>
    <w:p w:rsidR="00401A18" w:rsidRPr="00401A18" w:rsidRDefault="00401A18" w:rsidP="00401A18">
      <w:pPr>
        <w:widowControl/>
        <w:jc w:val="center"/>
        <w:rPr>
          <w:rFonts w:asciiTheme="majorEastAsia" w:eastAsiaTheme="majorEastAsia" w:hAnsiTheme="majorEastAsia" w:cs="Times New Roman"/>
          <w:b/>
          <w:szCs w:val="21"/>
          <w:u w:val="single"/>
        </w:rPr>
      </w:pPr>
      <w:r w:rsidRPr="00401A18">
        <w:rPr>
          <w:rFonts w:asciiTheme="majorEastAsia" w:eastAsiaTheme="majorEastAsia" w:hAnsiTheme="majorEastAsia" w:cs="Times New Roman" w:hint="eastAsia"/>
          <w:b/>
          <w:szCs w:val="21"/>
          <w:u w:val="single"/>
        </w:rPr>
        <w:t>借上外注付託作成依頼</w:t>
      </w:r>
    </w:p>
    <w:p w:rsidR="00401A18" w:rsidRDefault="00401A18" w:rsidP="00401A18">
      <w:pPr>
        <w:widowControl/>
        <w:tabs>
          <w:tab w:val="left" w:pos="993"/>
          <w:tab w:val="left" w:pos="1276"/>
        </w:tabs>
        <w:jc w:val="right"/>
        <w:rPr>
          <w:rFonts w:asciiTheme="majorEastAsia" w:eastAsiaTheme="majorEastAsia" w:hAnsiTheme="majorEastAsia" w:cs="Times New Roman"/>
          <w:b/>
          <w:szCs w:val="21"/>
        </w:rPr>
      </w:pPr>
    </w:p>
    <w:p w:rsidR="00401A18" w:rsidRPr="00401A18" w:rsidRDefault="00401A18" w:rsidP="00401A18">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作業科目</w:t>
      </w:r>
      <w:r>
        <w:rPr>
          <w:rFonts w:asciiTheme="majorEastAsia" w:eastAsiaTheme="majorEastAsia" w:hAnsiTheme="majorEastAsia" w:cs="Times New Roman"/>
          <w:szCs w:val="21"/>
        </w:rPr>
        <w:tab/>
      </w:r>
      <w:r w:rsidRPr="00401A18">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sidRPr="00401A18">
        <w:rPr>
          <w:rFonts w:asciiTheme="majorEastAsia" w:eastAsiaTheme="majorEastAsia" w:hAnsiTheme="majorEastAsia" w:cs="Times New Roman" w:hint="eastAsia"/>
          <w:szCs w:val="21"/>
        </w:rPr>
        <w:t>JA15R1003</w:t>
      </w:r>
    </w:p>
    <w:p w:rsidR="00401A18" w:rsidRDefault="00401A18" w:rsidP="00401A18">
      <w:pPr>
        <w:widowControl/>
        <w:tabs>
          <w:tab w:val="left" w:pos="993"/>
          <w:tab w:val="left" w:pos="1276"/>
        </w:tabs>
        <w:jc w:val="right"/>
        <w:rPr>
          <w:rFonts w:asciiTheme="majorEastAsia" w:eastAsiaTheme="majorEastAsia" w:hAnsiTheme="majorEastAsia" w:cs="Times New Roman"/>
          <w:szCs w:val="21"/>
        </w:rPr>
      </w:pPr>
    </w:p>
    <w:p w:rsidR="00401A18" w:rsidRPr="00401A18" w:rsidRDefault="00401A18" w:rsidP="00401A18">
      <w:pPr>
        <w:widowControl/>
        <w:tabs>
          <w:tab w:val="left" w:pos="993"/>
          <w:tab w:val="left" w:pos="1276"/>
        </w:tabs>
        <w:jc w:val="left"/>
        <w:rPr>
          <w:rFonts w:asciiTheme="majorEastAsia" w:eastAsiaTheme="majorEastAsia" w:hAnsiTheme="majorEastAsia" w:cs="Times New Roman"/>
          <w:szCs w:val="21"/>
        </w:rPr>
      </w:pPr>
      <w:r w:rsidRPr="00401A18">
        <w:rPr>
          <w:rFonts w:asciiTheme="majorEastAsia" w:eastAsiaTheme="majorEastAsia" w:hAnsiTheme="majorEastAsia" w:cs="Times New Roman" w:hint="eastAsia"/>
          <w:szCs w:val="21"/>
        </w:rPr>
        <w:t>案件名</w:t>
      </w:r>
      <w:r>
        <w:rPr>
          <w:rFonts w:asciiTheme="majorEastAsia" w:eastAsiaTheme="majorEastAsia" w:hAnsiTheme="majorEastAsia" w:cs="Times New Roman"/>
          <w:szCs w:val="21"/>
        </w:rPr>
        <w:tab/>
      </w:r>
      <w:r w:rsidRPr="00401A18">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sidRPr="00401A18">
        <w:rPr>
          <w:rFonts w:asciiTheme="majorEastAsia" w:eastAsiaTheme="majorEastAsia" w:hAnsiTheme="majorEastAsia" w:cs="Times New Roman" w:hint="eastAsia"/>
          <w:szCs w:val="21"/>
        </w:rPr>
        <w:t>ハノイ環状3号線建設事業 (Hanoi City Ring Road No. 3 Construction Project)</w:t>
      </w:r>
    </w:p>
    <w:p w:rsidR="00401A18" w:rsidRPr="00401A18" w:rsidRDefault="00401A18" w:rsidP="00401A18">
      <w:pPr>
        <w:widowControl/>
        <w:tabs>
          <w:tab w:val="left" w:pos="993"/>
          <w:tab w:val="left" w:pos="1276"/>
        </w:tabs>
        <w:jc w:val="right"/>
        <w:rPr>
          <w:rFonts w:asciiTheme="majorEastAsia" w:eastAsiaTheme="majorEastAsia" w:hAnsiTheme="majorEastAsia" w:cs="Times New Roman"/>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業務段階</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実施設計</w:t>
      </w:r>
    </w:p>
    <w:p w:rsidR="00401A18" w:rsidRDefault="00401A18" w:rsidP="00401A18">
      <w:pPr>
        <w:widowControl/>
        <w:tabs>
          <w:tab w:val="left" w:pos="993"/>
          <w:tab w:val="left" w:pos="1276"/>
        </w:tabs>
        <w:jc w:val="right"/>
        <w:rPr>
          <w:rFonts w:asciiTheme="majorEastAsia" w:eastAsiaTheme="majorEastAsia" w:hAnsiTheme="majorEastAsia" w:cs="Times New Roman"/>
          <w:szCs w:val="21"/>
        </w:rPr>
      </w:pPr>
    </w:p>
    <w:p w:rsidR="00401A18" w:rsidRDefault="00401A18" w:rsidP="00401A18">
      <w:pPr>
        <w:widowControl/>
        <w:tabs>
          <w:tab w:val="left" w:pos="993"/>
          <w:tab w:val="left" w:pos="1276"/>
        </w:tabs>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作業場所</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ベトナム国ハノイ市</w:t>
      </w:r>
    </w:p>
    <w:p w:rsidR="00401A18" w:rsidRDefault="00401A18" w:rsidP="00401A18">
      <w:pPr>
        <w:widowControl/>
        <w:tabs>
          <w:tab w:val="left" w:pos="993"/>
          <w:tab w:val="left" w:pos="1276"/>
        </w:tabs>
        <w:jc w:val="right"/>
        <w:rPr>
          <w:rFonts w:asciiTheme="majorEastAsia" w:eastAsiaTheme="majorEastAsia" w:hAnsiTheme="majorEastAsia" w:cs="Times New Roman"/>
          <w:szCs w:val="21"/>
        </w:rPr>
      </w:pPr>
    </w:p>
    <w:p w:rsidR="00D47B2A" w:rsidRDefault="00167DDC" w:rsidP="00D47B2A">
      <w:pPr>
        <w:widowControl/>
        <w:tabs>
          <w:tab w:val="left" w:pos="993"/>
          <w:tab w:val="left" w:pos="1276"/>
        </w:tabs>
        <w:rPr>
          <w:rFonts w:asciiTheme="majorEastAsia" w:eastAsiaTheme="majorEastAsia" w:hAnsiTheme="majorEastAsia" w:cs="Times New Roman"/>
          <w:szCs w:val="21"/>
        </w:rPr>
      </w:pPr>
      <w:r w:rsidRPr="00F060EB">
        <w:rPr>
          <w:rFonts w:asciiTheme="majorEastAsia" w:eastAsiaTheme="majorEastAsia" w:hAnsiTheme="majorEastAsia" w:cs="Times New Roman" w:hint="eastAsia"/>
          <w:szCs w:val="21"/>
        </w:rPr>
        <w:t>要員氏名</w:t>
      </w:r>
      <w:r w:rsidRPr="00F060EB">
        <w:rPr>
          <w:rFonts w:asciiTheme="majorEastAsia" w:eastAsiaTheme="majorEastAsia" w:hAnsiTheme="majorEastAsia" w:cs="Times New Roman"/>
          <w:szCs w:val="21"/>
        </w:rPr>
        <w:tab/>
      </w:r>
      <w:r w:rsidRPr="00F060EB">
        <w:rPr>
          <w:rFonts w:asciiTheme="majorEastAsia" w:eastAsiaTheme="majorEastAsia" w:hAnsiTheme="majorEastAsia" w:cs="Times New Roman" w:hint="eastAsia"/>
          <w:szCs w:val="21"/>
        </w:rPr>
        <w:t>：</w:t>
      </w:r>
      <w:r w:rsidRPr="00F060EB">
        <w:rPr>
          <w:rFonts w:asciiTheme="majorEastAsia" w:eastAsiaTheme="majorEastAsia" w:hAnsiTheme="majorEastAsia" w:cs="Times New Roman" w:hint="eastAsia"/>
          <w:szCs w:val="21"/>
        </w:rPr>
        <w:tab/>
      </w:r>
      <w:r w:rsidR="00D47B2A">
        <w:rPr>
          <w:rFonts w:asciiTheme="majorEastAsia" w:eastAsiaTheme="majorEastAsia" w:hAnsiTheme="majorEastAsia" w:cs="Times New Roman" w:hint="eastAsia"/>
          <w:szCs w:val="21"/>
        </w:rPr>
        <w:t>田中健治（</w:t>
      </w:r>
      <w:r w:rsidR="00D47B2A" w:rsidRPr="00D47B2A">
        <w:rPr>
          <w:rFonts w:asciiTheme="majorEastAsia" w:eastAsiaTheme="majorEastAsia" w:hAnsiTheme="majorEastAsia" w:cs="Times New Roman" w:hint="eastAsia"/>
          <w:szCs w:val="21"/>
        </w:rPr>
        <w:t>有限責任事業組合インフラ・アセット・エンジニアリング研究会</w:t>
      </w:r>
      <w:r w:rsidR="00D47B2A">
        <w:rPr>
          <w:rFonts w:asciiTheme="majorEastAsia" w:eastAsiaTheme="majorEastAsia" w:hAnsiTheme="majorEastAsia" w:cs="Times New Roman" w:hint="eastAsia"/>
          <w:szCs w:val="21"/>
        </w:rPr>
        <w:t>）</w:t>
      </w:r>
    </w:p>
    <w:p w:rsidR="00D47B2A" w:rsidRDefault="00D47B2A" w:rsidP="00D47B2A">
      <w:pPr>
        <w:widowControl/>
        <w:tabs>
          <w:tab w:val="left" w:pos="993"/>
        </w:tabs>
        <w:jc w:val="right"/>
        <w:rPr>
          <w:rFonts w:asciiTheme="majorEastAsia" w:eastAsiaTheme="majorEastAsia" w:hAnsiTheme="majorEastAsia" w:cs="Times New Roman"/>
          <w:szCs w:val="21"/>
        </w:rPr>
      </w:pPr>
    </w:p>
    <w:p w:rsidR="00D47B2A" w:rsidRDefault="00D47B2A" w:rsidP="00D47B2A">
      <w:pPr>
        <w:widowControl/>
        <w:tabs>
          <w:tab w:val="left" w:pos="993"/>
          <w:tab w:val="left" w:pos="1276"/>
        </w:tabs>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コード</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r>
      <w:r w:rsidRPr="00D47B2A">
        <w:rPr>
          <w:rFonts w:asciiTheme="majorEastAsia" w:eastAsiaTheme="majorEastAsia" w:hAnsiTheme="majorEastAsia" w:cs="Times New Roman"/>
          <w:szCs w:val="21"/>
        </w:rPr>
        <w:t>SY465G6763</w:t>
      </w:r>
    </w:p>
    <w:p w:rsidR="00E42D23" w:rsidRPr="00D47B2A" w:rsidRDefault="00E42D23" w:rsidP="00E42D23">
      <w:pPr>
        <w:widowControl/>
        <w:tabs>
          <w:tab w:val="left" w:pos="993"/>
          <w:tab w:val="left" w:pos="1276"/>
        </w:tabs>
        <w:jc w:val="right"/>
        <w:rPr>
          <w:rFonts w:asciiTheme="majorEastAsia" w:eastAsiaTheme="majorEastAsia" w:hAnsiTheme="majorEastAsia" w:cs="Times New Roman"/>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担当業務</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sidR="00D47B2A">
        <w:rPr>
          <w:rFonts w:asciiTheme="majorEastAsia" w:eastAsiaTheme="majorEastAsia" w:hAnsiTheme="majorEastAsia" w:cs="Times New Roman" w:hint="eastAsia"/>
          <w:szCs w:val="21"/>
        </w:rPr>
        <w:t>I13</w:t>
      </w:r>
      <w:r w:rsidR="00E71762">
        <w:rPr>
          <w:rFonts w:asciiTheme="majorEastAsia" w:eastAsiaTheme="majorEastAsia" w:hAnsiTheme="majorEastAsia" w:cs="Times New Roman" w:hint="eastAsia"/>
          <w:szCs w:val="21"/>
        </w:rPr>
        <w:t>：</w:t>
      </w:r>
      <w:r w:rsidR="00D47B2A">
        <w:rPr>
          <w:rFonts w:asciiTheme="majorEastAsia" w:eastAsiaTheme="majorEastAsia" w:hAnsiTheme="majorEastAsia" w:cs="Times New Roman" w:hint="eastAsia"/>
          <w:szCs w:val="21"/>
        </w:rPr>
        <w:t>Cost Estimator</w:t>
      </w:r>
    </w:p>
    <w:p w:rsidR="00401A18" w:rsidRDefault="00401A18" w:rsidP="00401A18">
      <w:pPr>
        <w:widowControl/>
        <w:tabs>
          <w:tab w:val="left" w:pos="993"/>
          <w:tab w:val="left" w:pos="1276"/>
        </w:tabs>
        <w:jc w:val="right"/>
        <w:rPr>
          <w:rFonts w:asciiTheme="majorEastAsia" w:eastAsiaTheme="majorEastAsia" w:hAnsiTheme="majorEastAsia" w:cs="Times New Roman"/>
          <w:szCs w:val="21"/>
        </w:rPr>
      </w:pPr>
    </w:p>
    <w:p w:rsidR="00401A18" w:rsidRPr="000D5AF4" w:rsidRDefault="00401A18" w:rsidP="00401A18">
      <w:pPr>
        <w:widowControl/>
        <w:tabs>
          <w:tab w:val="left" w:pos="993"/>
          <w:tab w:val="left" w:pos="1276"/>
        </w:tabs>
        <w:jc w:val="left"/>
        <w:rPr>
          <w:rFonts w:asciiTheme="majorEastAsia" w:eastAsiaTheme="majorEastAsia" w:hAnsiTheme="majorEastAsia" w:cs="Times New Roman"/>
          <w:color w:val="FF0000"/>
          <w:szCs w:val="21"/>
        </w:rPr>
      </w:pPr>
      <w:r w:rsidRPr="000D5AF4">
        <w:rPr>
          <w:rFonts w:asciiTheme="majorEastAsia" w:eastAsiaTheme="majorEastAsia" w:hAnsiTheme="majorEastAsia" w:cs="Times New Roman" w:hint="eastAsia"/>
          <w:color w:val="FF0000"/>
          <w:szCs w:val="21"/>
        </w:rPr>
        <w:t>派遣期間</w:t>
      </w:r>
      <w:r w:rsidRPr="000D5AF4">
        <w:rPr>
          <w:rFonts w:asciiTheme="majorEastAsia" w:eastAsiaTheme="majorEastAsia" w:hAnsiTheme="majorEastAsia" w:cs="Times New Roman"/>
          <w:color w:val="FF0000"/>
          <w:szCs w:val="21"/>
        </w:rPr>
        <w:tab/>
      </w:r>
      <w:r w:rsidRPr="000D5AF4">
        <w:rPr>
          <w:rFonts w:asciiTheme="majorEastAsia" w:eastAsiaTheme="majorEastAsia" w:hAnsiTheme="majorEastAsia" w:cs="Times New Roman" w:hint="eastAsia"/>
          <w:color w:val="FF0000"/>
          <w:szCs w:val="21"/>
        </w:rPr>
        <w:t>：</w:t>
      </w:r>
      <w:r w:rsidRPr="000D5AF4">
        <w:rPr>
          <w:rFonts w:asciiTheme="majorEastAsia" w:eastAsiaTheme="majorEastAsia" w:hAnsiTheme="majorEastAsia" w:cs="Times New Roman"/>
          <w:color w:val="FF0000"/>
          <w:szCs w:val="21"/>
        </w:rPr>
        <w:tab/>
      </w:r>
      <w:r w:rsidR="00D47B2A" w:rsidRPr="000D5AF4">
        <w:rPr>
          <w:rFonts w:asciiTheme="majorEastAsia" w:eastAsiaTheme="majorEastAsia" w:hAnsiTheme="majorEastAsia" w:cs="Times New Roman" w:hint="eastAsia"/>
          <w:color w:val="FF0000"/>
          <w:szCs w:val="21"/>
        </w:rPr>
        <w:t>2015/11</w:t>
      </w:r>
      <w:r w:rsidR="00057622" w:rsidRPr="000D5AF4">
        <w:rPr>
          <w:rFonts w:asciiTheme="majorEastAsia" w:eastAsiaTheme="majorEastAsia" w:hAnsiTheme="majorEastAsia" w:cs="Times New Roman" w:hint="eastAsia"/>
          <w:color w:val="FF0000"/>
          <w:szCs w:val="21"/>
        </w:rPr>
        <w:t>/</w:t>
      </w:r>
      <w:r w:rsidR="00062DA7">
        <w:rPr>
          <w:rFonts w:asciiTheme="majorEastAsia" w:eastAsiaTheme="majorEastAsia" w:hAnsiTheme="majorEastAsia" w:cs="Times New Roman" w:hint="eastAsia"/>
          <w:color w:val="FF0000"/>
          <w:szCs w:val="21"/>
        </w:rPr>
        <w:t>16-2016/02/15</w:t>
      </w:r>
      <w:r w:rsidR="00772734" w:rsidRPr="000D5AF4">
        <w:rPr>
          <w:rFonts w:asciiTheme="majorEastAsia" w:eastAsiaTheme="majorEastAsia" w:hAnsiTheme="majorEastAsia" w:cs="Times New Roman" w:hint="eastAsia"/>
          <w:color w:val="FF0000"/>
          <w:szCs w:val="21"/>
        </w:rPr>
        <w:t>（</w:t>
      </w:r>
      <w:r w:rsidR="00E71762" w:rsidRPr="000D5AF4">
        <w:rPr>
          <w:rFonts w:asciiTheme="majorEastAsia" w:eastAsiaTheme="majorEastAsia" w:hAnsiTheme="majorEastAsia" w:cs="Times New Roman" w:hint="eastAsia"/>
          <w:color w:val="FF0000"/>
          <w:szCs w:val="21"/>
        </w:rPr>
        <w:t>3</w:t>
      </w:r>
      <w:r w:rsidR="00772734" w:rsidRPr="000D5AF4">
        <w:rPr>
          <w:rFonts w:asciiTheme="majorEastAsia" w:eastAsiaTheme="majorEastAsia" w:hAnsiTheme="majorEastAsia" w:cs="Times New Roman" w:hint="eastAsia"/>
          <w:color w:val="FF0000"/>
          <w:szCs w:val="21"/>
        </w:rPr>
        <w:t>.0M/M）</w:t>
      </w:r>
    </w:p>
    <w:p w:rsidR="00D47B2A" w:rsidRPr="000D5AF4" w:rsidRDefault="00D47B2A" w:rsidP="00D47B2A">
      <w:pPr>
        <w:widowControl/>
        <w:tabs>
          <w:tab w:val="left" w:pos="993"/>
          <w:tab w:val="left" w:pos="1276"/>
        </w:tabs>
        <w:ind w:leftChars="607" w:left="1275"/>
        <w:jc w:val="left"/>
        <w:rPr>
          <w:rFonts w:asciiTheme="majorEastAsia" w:eastAsiaTheme="majorEastAsia" w:hAnsiTheme="majorEastAsia" w:cs="Times New Roman"/>
          <w:color w:val="FF0000"/>
          <w:szCs w:val="21"/>
        </w:rPr>
      </w:pPr>
      <w:r w:rsidRPr="000D5AF4">
        <w:rPr>
          <w:rFonts w:asciiTheme="majorEastAsia" w:eastAsiaTheme="majorEastAsia" w:hAnsiTheme="majorEastAsia" w:cs="Times New Roman" w:hint="eastAsia"/>
          <w:color w:val="FF0000"/>
          <w:szCs w:val="21"/>
        </w:rPr>
        <w:t>2016/03/15-2016/04/13（1.0M/M）</w:t>
      </w:r>
    </w:p>
    <w:p w:rsidR="00401A18" w:rsidRDefault="00401A18" w:rsidP="00401A18">
      <w:pPr>
        <w:widowControl/>
        <w:ind w:leftChars="606" w:left="1273"/>
        <w:jc w:val="right"/>
        <w:rPr>
          <w:rFonts w:asciiTheme="majorEastAsia" w:eastAsiaTheme="majorEastAsia" w:hAnsiTheme="majorEastAsia" w:cs="Times New Roman"/>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勤務時間</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sidR="00EE6035">
        <w:rPr>
          <w:rFonts w:asciiTheme="majorEastAsia" w:eastAsiaTheme="majorEastAsia" w:hAnsiTheme="majorEastAsia" w:cs="Times New Roman" w:hint="eastAsia"/>
          <w:szCs w:val="21"/>
        </w:rPr>
        <w:t>元</w:t>
      </w:r>
      <w:r>
        <w:rPr>
          <w:rFonts w:asciiTheme="majorEastAsia" w:eastAsiaTheme="majorEastAsia" w:hAnsiTheme="majorEastAsia" w:cs="Times New Roman" w:hint="eastAsia"/>
          <w:szCs w:val="21"/>
        </w:rPr>
        <w:t>契約書の</w:t>
      </w:r>
      <w:r w:rsidR="00EE6035">
        <w:rPr>
          <w:rFonts w:asciiTheme="majorEastAsia" w:eastAsiaTheme="majorEastAsia" w:hAnsiTheme="majorEastAsia" w:cs="Times New Roman" w:hint="eastAsia"/>
          <w:szCs w:val="21"/>
        </w:rPr>
        <w:t>規定に準じ、44時間/週とする</w:t>
      </w:r>
    </w:p>
    <w:p w:rsidR="00401A18" w:rsidRDefault="00EE6035" w:rsidP="00401A18">
      <w:pPr>
        <w:widowControl/>
        <w:ind w:leftChars="606" w:left="1273"/>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(月-金：8:00-12:00、13:00-17:00)</w:t>
      </w:r>
    </w:p>
    <w:p w:rsidR="00EE6035" w:rsidRPr="00401A18" w:rsidRDefault="00EE6035" w:rsidP="00401A18">
      <w:pPr>
        <w:widowControl/>
        <w:ind w:leftChars="606" w:left="1273"/>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(土：8:00-12:00)</w:t>
      </w:r>
    </w:p>
    <w:p w:rsidR="00401A18" w:rsidRPr="00401A18" w:rsidRDefault="00401A18" w:rsidP="00401A18">
      <w:pPr>
        <w:widowControl/>
        <w:jc w:val="right"/>
        <w:rPr>
          <w:rFonts w:asciiTheme="majorEastAsia" w:eastAsiaTheme="majorEastAsia" w:hAnsiTheme="majorEastAsia" w:cs="Times New Roman"/>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報酬</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r>
      <w:r w:rsidR="00446288">
        <w:rPr>
          <w:rFonts w:asciiTheme="majorEastAsia" w:eastAsiaTheme="majorEastAsia" w:hAnsiTheme="majorEastAsia" w:cs="Times New Roman" w:hint="eastAsia"/>
          <w:szCs w:val="21"/>
        </w:rPr>
        <w:t>9</w:t>
      </w:r>
      <w:r>
        <w:rPr>
          <w:rFonts w:asciiTheme="majorEastAsia" w:eastAsiaTheme="majorEastAsia" w:hAnsiTheme="majorEastAsia" w:cs="Times New Roman" w:hint="eastAsia"/>
          <w:szCs w:val="21"/>
        </w:rPr>
        <w:t>00,000円/月</w:t>
      </w:r>
      <w:r w:rsidR="0008510C">
        <w:rPr>
          <w:rFonts w:asciiTheme="majorEastAsia" w:eastAsiaTheme="majorEastAsia" w:hAnsiTheme="majorEastAsia" w:cs="Times New Roman" w:hint="eastAsia"/>
          <w:szCs w:val="21"/>
        </w:rPr>
        <w:t>（元契約：1,750,000円/月）</w:t>
      </w:r>
    </w:p>
    <w:p w:rsidR="00401A18" w:rsidRPr="002706C9" w:rsidRDefault="00401A18" w:rsidP="00401A18">
      <w:pPr>
        <w:widowControl/>
        <w:tabs>
          <w:tab w:val="left" w:pos="993"/>
          <w:tab w:val="left" w:pos="1276"/>
        </w:tabs>
        <w:jc w:val="right"/>
        <w:rPr>
          <w:rFonts w:asciiTheme="majorEastAsia" w:eastAsiaTheme="majorEastAsia" w:hAnsiTheme="majorEastAsia" w:cs="Times New Roman"/>
          <w:szCs w:val="21"/>
        </w:rPr>
      </w:pPr>
    </w:p>
    <w:p w:rsidR="00EE6035" w:rsidRDefault="00EE6035" w:rsidP="00EE6035">
      <w:pPr>
        <w:widowControl/>
        <w:tabs>
          <w:tab w:val="left" w:pos="993"/>
          <w:tab w:val="left" w:pos="1276"/>
        </w:tabs>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現地PIT</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t>元契約の規定に準じ、免除</w:t>
      </w:r>
    </w:p>
    <w:p w:rsidR="00EE6035" w:rsidRPr="00EE6035" w:rsidRDefault="00EE6035" w:rsidP="00401A18">
      <w:pPr>
        <w:widowControl/>
        <w:tabs>
          <w:tab w:val="left" w:pos="993"/>
          <w:tab w:val="left" w:pos="1276"/>
        </w:tabs>
        <w:jc w:val="right"/>
        <w:rPr>
          <w:rFonts w:asciiTheme="majorEastAsia" w:eastAsiaTheme="majorEastAsia" w:hAnsiTheme="majorEastAsia" w:cs="Times New Roman"/>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日当宿泊</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t>NK社員と同じ</w:t>
      </w:r>
    </w:p>
    <w:p w:rsidR="00401A18" w:rsidRDefault="00401A18" w:rsidP="00401A18">
      <w:pPr>
        <w:widowControl/>
        <w:tabs>
          <w:tab w:val="left" w:pos="993"/>
          <w:tab w:val="left" w:pos="1276"/>
        </w:tabs>
        <w:jc w:val="right"/>
        <w:rPr>
          <w:rFonts w:asciiTheme="majorEastAsia" w:eastAsiaTheme="majorEastAsia" w:hAnsiTheme="majorEastAsia" w:cs="Times New Roman"/>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旅行保険</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t>NK付保</w:t>
      </w:r>
    </w:p>
    <w:p w:rsidR="00401A18" w:rsidRPr="00401A18" w:rsidRDefault="00401A18" w:rsidP="00401A18">
      <w:pPr>
        <w:widowControl/>
        <w:tabs>
          <w:tab w:val="left" w:pos="993"/>
          <w:tab w:val="left" w:pos="1276"/>
        </w:tabs>
        <w:jc w:val="right"/>
        <w:rPr>
          <w:rFonts w:asciiTheme="majorEastAsia" w:eastAsiaTheme="majorEastAsia" w:hAnsiTheme="majorEastAsia" w:cs="Times New Roman"/>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航空券</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t>NK支給(</w:t>
      </w:r>
      <w:r w:rsidR="00057622">
        <w:rPr>
          <w:rFonts w:asciiTheme="majorEastAsia" w:eastAsiaTheme="majorEastAsia" w:hAnsiTheme="majorEastAsia" w:cs="Times New Roman" w:hint="eastAsia"/>
          <w:szCs w:val="21"/>
        </w:rPr>
        <w:t>ビジネスクラス</w:t>
      </w:r>
      <w:r>
        <w:rPr>
          <w:rFonts w:asciiTheme="majorEastAsia" w:eastAsiaTheme="majorEastAsia" w:hAnsiTheme="majorEastAsia" w:cs="Times New Roman" w:hint="eastAsia"/>
          <w:szCs w:val="21"/>
        </w:rPr>
        <w:t>)</w:t>
      </w:r>
    </w:p>
    <w:p w:rsidR="00401A18" w:rsidRDefault="00401A18" w:rsidP="00401A18">
      <w:pPr>
        <w:widowControl/>
        <w:tabs>
          <w:tab w:val="left" w:pos="993"/>
          <w:tab w:val="left" w:pos="1276"/>
        </w:tabs>
        <w:jc w:val="right"/>
        <w:rPr>
          <w:rFonts w:asciiTheme="majorEastAsia" w:eastAsiaTheme="majorEastAsia" w:hAnsiTheme="majorEastAsia" w:cs="Times New Roman"/>
          <w:szCs w:val="21"/>
        </w:rPr>
      </w:pPr>
    </w:p>
    <w:p w:rsidR="00EE6035" w:rsidRDefault="00EE6035" w:rsidP="00EE6035">
      <w:pPr>
        <w:widowControl/>
        <w:tabs>
          <w:tab w:val="left" w:pos="993"/>
          <w:tab w:val="left" w:pos="1276"/>
        </w:tabs>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査証</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t>NK手配</w:t>
      </w:r>
    </w:p>
    <w:p w:rsidR="00EE6035" w:rsidRDefault="00EE6035" w:rsidP="00401A18">
      <w:pPr>
        <w:widowControl/>
        <w:tabs>
          <w:tab w:val="left" w:pos="993"/>
          <w:tab w:val="left" w:pos="1276"/>
        </w:tabs>
        <w:jc w:val="right"/>
        <w:rPr>
          <w:rFonts w:asciiTheme="majorEastAsia" w:eastAsiaTheme="majorEastAsia" w:hAnsiTheme="majorEastAsia" w:cs="Times New Roman"/>
          <w:szCs w:val="21"/>
        </w:rPr>
      </w:pPr>
    </w:p>
    <w:p w:rsidR="00EE6035" w:rsidRDefault="00401A18" w:rsidP="00057622">
      <w:pPr>
        <w:widowControl/>
        <w:tabs>
          <w:tab w:val="left" w:pos="993"/>
          <w:tab w:val="left" w:pos="1276"/>
        </w:tabs>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特記事項</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r>
      <w:r w:rsidR="00057622">
        <w:rPr>
          <w:rFonts w:asciiTheme="majorEastAsia" w:eastAsiaTheme="majorEastAsia" w:hAnsiTheme="majorEastAsia" w:cs="Times New Roman" w:hint="eastAsia"/>
          <w:szCs w:val="21"/>
        </w:rPr>
        <w:t>a.航空券の種別は社内規定に準じ、ビジネスクラス</w:t>
      </w:r>
      <w:r w:rsidR="00EE6035">
        <w:rPr>
          <w:rFonts w:asciiTheme="majorEastAsia" w:eastAsiaTheme="majorEastAsia" w:hAnsiTheme="majorEastAsia" w:cs="Times New Roman" w:hint="eastAsia"/>
          <w:szCs w:val="21"/>
        </w:rPr>
        <w:t>とする</w:t>
      </w:r>
    </w:p>
    <w:p w:rsidR="00401A18" w:rsidRDefault="00057622" w:rsidP="00057622">
      <w:pPr>
        <w:widowControl/>
        <w:ind w:leftChars="607" w:left="1275"/>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b</w:t>
      </w:r>
      <w:r w:rsidR="00EE6035">
        <w:rPr>
          <w:rFonts w:asciiTheme="majorEastAsia" w:eastAsiaTheme="majorEastAsia" w:hAnsiTheme="majorEastAsia" w:cs="Times New Roman" w:hint="eastAsia"/>
          <w:szCs w:val="21"/>
        </w:rPr>
        <w:t>.航空券の代金は元契約の単価(238,000円/往復)</w:t>
      </w:r>
      <w:r w:rsidR="00D47B2A">
        <w:rPr>
          <w:rFonts w:asciiTheme="majorEastAsia" w:eastAsiaTheme="majorEastAsia" w:hAnsiTheme="majorEastAsia" w:cs="Times New Roman" w:hint="eastAsia"/>
          <w:szCs w:val="21"/>
        </w:rPr>
        <w:t>を上限とする</w:t>
      </w:r>
    </w:p>
    <w:p w:rsidR="00D47B2A" w:rsidRDefault="00D47B2A" w:rsidP="00D47B2A">
      <w:pPr>
        <w:widowControl/>
        <w:ind w:leftChars="607" w:left="1275" w:rightChars="-100" w:right="-210"/>
        <w:jc w:val="left"/>
        <w:rPr>
          <w:rFonts w:asciiTheme="majorEastAsia" w:eastAsiaTheme="majorEastAsia" w:hAnsiTheme="majorEastAsia" w:cs="Times New Roman"/>
          <w:szCs w:val="21"/>
        </w:rPr>
      </w:pPr>
      <w:r>
        <w:rPr>
          <w:rFonts w:asciiTheme="majorEastAsia" w:eastAsiaTheme="majorEastAsia" w:hAnsiTheme="majorEastAsia" w:cs="Times New Roman" w:hint="eastAsia"/>
          <w:szCs w:val="21"/>
        </w:rPr>
        <w:t>c.個人的事由で一時帰国する場合は所長の許可を得ると共に旅費は自己負担とする</w:t>
      </w:r>
    </w:p>
    <w:p w:rsidR="00167DDC" w:rsidRPr="00057622" w:rsidRDefault="00167DDC" w:rsidP="00167DDC">
      <w:pPr>
        <w:widowControl/>
        <w:tabs>
          <w:tab w:val="left" w:pos="993"/>
          <w:tab w:val="left" w:pos="1276"/>
        </w:tabs>
        <w:ind w:leftChars="607" w:left="1275"/>
        <w:jc w:val="right"/>
        <w:rPr>
          <w:rFonts w:asciiTheme="majorEastAsia" w:eastAsiaTheme="majorEastAsia" w:hAnsiTheme="majorEastAsia" w:cs="Times New Roman"/>
          <w:szCs w:val="21"/>
        </w:rPr>
      </w:pPr>
    </w:p>
    <w:p w:rsidR="00167DDC" w:rsidRPr="00167DDC" w:rsidRDefault="00167DDC" w:rsidP="00167DDC">
      <w:pPr>
        <w:widowControl/>
        <w:jc w:val="left"/>
        <w:rPr>
          <w:rFonts w:asciiTheme="majorEastAsia" w:eastAsiaTheme="majorEastAsia" w:hAnsiTheme="majorEastAsia" w:cs="Times New Roman"/>
          <w:b/>
          <w:szCs w:val="21"/>
          <w:u w:val="single"/>
        </w:rPr>
      </w:pPr>
      <w:r w:rsidRPr="00167DDC">
        <w:rPr>
          <w:rFonts w:asciiTheme="majorEastAsia" w:eastAsiaTheme="majorEastAsia" w:hAnsiTheme="majorEastAsia" w:cs="Times New Roman" w:hint="eastAsia"/>
          <w:b/>
          <w:szCs w:val="21"/>
          <w:u w:val="single"/>
        </w:rPr>
        <w:t>外注付託書に添付する案件概要・業務内容：次頁以降参照</w:t>
      </w:r>
    </w:p>
    <w:p w:rsidR="00401A18" w:rsidRDefault="00401A18">
      <w:pPr>
        <w:widowControl/>
        <w:jc w:val="left"/>
        <w:rPr>
          <w:rFonts w:ascii="Times New Roman" w:hAnsi="Times New Roman" w:cs="Times New Roman"/>
          <w:b/>
          <w:sz w:val="24"/>
          <w:szCs w:val="24"/>
        </w:rPr>
      </w:pPr>
      <w:r>
        <w:rPr>
          <w:rFonts w:ascii="Times New Roman" w:hAnsi="Times New Roman" w:cs="Times New Roman"/>
          <w:b/>
          <w:sz w:val="24"/>
          <w:szCs w:val="24"/>
        </w:rPr>
        <w:br w:type="page"/>
      </w:r>
    </w:p>
    <w:p w:rsidR="007539A0" w:rsidRPr="009B5DA5" w:rsidRDefault="007539A0" w:rsidP="009B5DA5">
      <w:pPr>
        <w:pStyle w:val="a5"/>
        <w:numPr>
          <w:ilvl w:val="0"/>
          <w:numId w:val="3"/>
        </w:numPr>
        <w:spacing w:line="0" w:lineRule="atLeast"/>
        <w:ind w:leftChars="0"/>
        <w:jc w:val="center"/>
        <w:rPr>
          <w:rFonts w:ascii="Times New Roman" w:hAnsi="Times New Roman" w:cs="Times New Roman"/>
          <w:b/>
          <w:sz w:val="24"/>
          <w:szCs w:val="24"/>
        </w:rPr>
      </w:pPr>
      <w:r w:rsidRPr="009B5DA5">
        <w:rPr>
          <w:rFonts w:ascii="Times New Roman" w:hAnsi="Times New Roman" w:cs="Times New Roman"/>
          <w:b/>
          <w:sz w:val="24"/>
          <w:szCs w:val="24"/>
        </w:rPr>
        <w:lastRenderedPageBreak/>
        <w:t>Project Location Map</w:t>
      </w:r>
    </w:p>
    <w:p w:rsidR="007539A0" w:rsidRDefault="007539A0" w:rsidP="007539A0">
      <w:pPr>
        <w:spacing w:line="0" w:lineRule="atLeast"/>
        <w:jc w:val="center"/>
        <w:rPr>
          <w:b/>
        </w:rPr>
      </w:pPr>
      <w:r w:rsidRPr="007539A0">
        <w:rPr>
          <w:b/>
          <w:noProof/>
        </w:rPr>
        <w:drawing>
          <wp:inline distT="0" distB="0" distL="0" distR="0">
            <wp:extent cx="5731510" cy="8569972"/>
            <wp:effectExtent l="19050" t="0" r="2540" b="0"/>
            <wp:docPr id="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731510" cy="8569972"/>
                    </a:xfrm>
                    <a:prstGeom prst="rect">
                      <a:avLst/>
                    </a:prstGeom>
                    <a:noFill/>
                    <a:ln w="9525">
                      <a:noFill/>
                      <a:miter lim="800000"/>
                      <a:headEnd/>
                      <a:tailEnd/>
                    </a:ln>
                  </pic:spPr>
                </pic:pic>
              </a:graphicData>
            </a:graphic>
          </wp:inline>
        </w:drawing>
      </w:r>
    </w:p>
    <w:p w:rsidR="007539A0" w:rsidRPr="007539A0" w:rsidRDefault="007539A0" w:rsidP="007539A0">
      <w:pPr>
        <w:widowControl/>
        <w:spacing w:line="0" w:lineRule="atLeast"/>
        <w:rPr>
          <w:sz w:val="6"/>
          <w:szCs w:val="6"/>
        </w:rPr>
      </w:pPr>
      <w:r w:rsidRPr="007539A0">
        <w:rPr>
          <w:sz w:val="6"/>
          <w:szCs w:val="6"/>
        </w:rPr>
        <w:br w:type="page"/>
      </w:r>
    </w:p>
    <w:p w:rsidR="007539A0" w:rsidRPr="009B5DA5" w:rsidRDefault="007539A0" w:rsidP="009B5DA5">
      <w:pPr>
        <w:pStyle w:val="a5"/>
        <w:numPr>
          <w:ilvl w:val="0"/>
          <w:numId w:val="3"/>
        </w:numPr>
        <w:tabs>
          <w:tab w:val="left" w:pos="120"/>
        </w:tabs>
        <w:spacing w:line="0" w:lineRule="atLeast"/>
        <w:ind w:leftChars="0"/>
        <w:jc w:val="center"/>
        <w:rPr>
          <w:rFonts w:ascii="Times New Roman" w:eastAsia="ＭＳ ゴシック" w:hAnsi="Times New Roman" w:cs="Times New Roman"/>
          <w:b/>
          <w:sz w:val="24"/>
          <w:szCs w:val="24"/>
        </w:rPr>
      </w:pPr>
      <w:r w:rsidRPr="009B5DA5">
        <w:rPr>
          <w:rFonts w:ascii="Times New Roman" w:eastAsia="ＭＳ ゴシック" w:hAnsi="Times New Roman" w:cs="Times New Roman"/>
          <w:b/>
          <w:sz w:val="24"/>
          <w:szCs w:val="24"/>
        </w:rPr>
        <w:lastRenderedPageBreak/>
        <w:t>Main Project Features</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92"/>
        <w:gridCol w:w="1804"/>
        <w:gridCol w:w="2382"/>
        <w:gridCol w:w="2447"/>
        <w:gridCol w:w="1904"/>
      </w:tblGrid>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No.</w:t>
            </w:r>
          </w:p>
        </w:tc>
        <w:tc>
          <w:tcPr>
            <w:tcW w:w="1804" w:type="dxa"/>
            <w:tcBorders>
              <w:bottom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Item</w:t>
            </w:r>
          </w:p>
        </w:tc>
        <w:tc>
          <w:tcPr>
            <w:tcW w:w="6733" w:type="dxa"/>
            <w:gridSpan w:val="3"/>
            <w:tcBorders>
              <w:bottom w:val="single" w:sz="6" w:space="0" w:color="auto"/>
            </w:tcBorders>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Main Features</w:t>
            </w:r>
          </w:p>
        </w:tc>
      </w:tr>
      <w:tr w:rsidR="007539A0" w:rsidRPr="007539A0" w:rsidTr="000E7F4A">
        <w:trPr>
          <w:trHeight w:val="216"/>
        </w:trPr>
        <w:tc>
          <w:tcPr>
            <w:tcW w:w="492" w:type="dxa"/>
            <w:tcBorders>
              <w:top w:val="nil"/>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single" w:sz="6" w:space="0" w:color="auto"/>
              <w:bottom w:val="single" w:sz="6" w:space="0" w:color="auto"/>
            </w:tcBorders>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Stage 1: Initial Stage (The Project)</w:t>
            </w:r>
          </w:p>
        </w:tc>
        <w:tc>
          <w:tcPr>
            <w:tcW w:w="1904" w:type="dxa"/>
            <w:tcBorders>
              <w:top w:val="single" w:sz="6" w:space="0" w:color="auto"/>
              <w:bottom w:val="single" w:sz="6" w:space="0" w:color="auto"/>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Stage 2: Ultimate Stage</w:t>
            </w:r>
          </w:p>
        </w:tc>
      </w:tr>
      <w:tr w:rsidR="007539A0" w:rsidRPr="007539A0" w:rsidTr="000E7F4A">
        <w:trPr>
          <w:trHeight w:val="216"/>
        </w:trPr>
        <w:tc>
          <w:tcPr>
            <w:tcW w:w="492" w:type="dxa"/>
            <w:tcBorders>
              <w:bottom w:val="single" w:sz="6" w:space="0" w:color="auto"/>
              <w:right w:val="single" w:sz="6" w:space="0" w:color="auto"/>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w:t>
            </w:r>
          </w:p>
        </w:tc>
        <w:tc>
          <w:tcPr>
            <w:tcW w:w="1804" w:type="dxa"/>
            <w:tcBorders>
              <w:left w:val="single" w:sz="6" w:space="0" w:color="auto"/>
              <w:bottom w:val="single" w:sz="6" w:space="0" w:color="auto"/>
              <w:right w:val="single" w:sz="6" w:space="0" w:color="auto"/>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Beginning Point (BP)</w:t>
            </w:r>
          </w:p>
        </w:tc>
        <w:tc>
          <w:tcPr>
            <w:tcW w:w="4829" w:type="dxa"/>
            <w:gridSpan w:val="2"/>
            <w:tcBorders>
              <w:top w:val="single" w:sz="6" w:space="0" w:color="auto"/>
              <w:left w:val="single" w:sz="6" w:space="0" w:color="auto"/>
              <w:bottom w:val="single" w:sz="6" w:space="0" w:color="auto"/>
              <w:right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 xml:space="preserve">KM0+130, North side of the existing Mai </w:t>
            </w:r>
            <w:proofErr w:type="spellStart"/>
            <w:r w:rsidRPr="007539A0">
              <w:rPr>
                <w:rFonts w:ascii="Times New Roman" w:eastAsia="ＭＳ Ｐゴシック" w:hAnsi="Times New Roman" w:cs="Times New Roman"/>
                <w:sz w:val="16"/>
                <w:szCs w:val="16"/>
              </w:rPr>
              <w:t>Dich</w:t>
            </w:r>
            <w:proofErr w:type="spellEnd"/>
            <w:r w:rsidRPr="007539A0">
              <w:rPr>
                <w:rFonts w:ascii="Times New Roman" w:eastAsia="ＭＳ Ｐゴシック" w:hAnsi="Times New Roman" w:cs="Times New Roman"/>
                <w:sz w:val="16"/>
                <w:szCs w:val="16"/>
              </w:rPr>
              <w:t xml:space="preserve"> Flyover</w:t>
            </w:r>
          </w:p>
        </w:tc>
        <w:tc>
          <w:tcPr>
            <w:tcW w:w="1904" w:type="dxa"/>
            <w:tcBorders>
              <w:top w:val="single" w:sz="6" w:space="0" w:color="auto"/>
              <w:left w:val="single" w:sz="6" w:space="0" w:color="auto"/>
              <w:bottom w:val="single" w:sz="6" w:space="0" w:color="auto"/>
              <w:right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single" w:sz="6" w:space="0" w:color="auto"/>
              <w:bottom w:val="single" w:sz="6" w:space="0" w:color="auto"/>
              <w:right w:val="single" w:sz="6" w:space="0" w:color="auto"/>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2</w:t>
            </w:r>
          </w:p>
        </w:tc>
        <w:tc>
          <w:tcPr>
            <w:tcW w:w="1804" w:type="dxa"/>
            <w:tcBorders>
              <w:top w:val="single" w:sz="6" w:space="0" w:color="auto"/>
              <w:left w:val="single" w:sz="6" w:space="0" w:color="auto"/>
              <w:bottom w:val="single" w:sz="6" w:space="0" w:color="auto"/>
              <w:right w:val="single" w:sz="6" w:space="0" w:color="auto"/>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End Point (EP)</w:t>
            </w:r>
          </w:p>
        </w:tc>
        <w:tc>
          <w:tcPr>
            <w:tcW w:w="4829" w:type="dxa"/>
            <w:gridSpan w:val="2"/>
            <w:tcBorders>
              <w:top w:val="single" w:sz="6" w:space="0" w:color="auto"/>
              <w:left w:val="single" w:sz="6" w:space="0" w:color="auto"/>
              <w:bottom w:val="single" w:sz="6" w:space="0" w:color="auto"/>
              <w:right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 xml:space="preserve">KM5+493.7, South side of the existing </w:t>
            </w:r>
            <w:proofErr w:type="spellStart"/>
            <w:r w:rsidRPr="007539A0">
              <w:rPr>
                <w:rFonts w:ascii="Times New Roman" w:eastAsia="ＭＳ Ｐゴシック" w:hAnsi="Times New Roman" w:cs="Times New Roman"/>
                <w:sz w:val="16"/>
                <w:szCs w:val="16"/>
              </w:rPr>
              <w:t>Thang</w:t>
            </w:r>
            <w:proofErr w:type="spellEnd"/>
            <w:r w:rsidRPr="007539A0">
              <w:rPr>
                <w:rFonts w:ascii="Times New Roman" w:eastAsia="ＭＳ Ｐゴシック" w:hAnsi="Times New Roman" w:cs="Times New Roman"/>
                <w:sz w:val="16"/>
                <w:szCs w:val="16"/>
              </w:rPr>
              <w:t xml:space="preserve"> Long Bridge</w:t>
            </w:r>
          </w:p>
        </w:tc>
        <w:tc>
          <w:tcPr>
            <w:tcW w:w="1904" w:type="dxa"/>
            <w:tcBorders>
              <w:top w:val="single" w:sz="6" w:space="0" w:color="auto"/>
              <w:left w:val="single" w:sz="6" w:space="0" w:color="auto"/>
              <w:bottom w:val="single" w:sz="6" w:space="0" w:color="auto"/>
              <w:right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single" w:sz="6" w:space="0" w:color="auto"/>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3</w:t>
            </w:r>
          </w:p>
        </w:tc>
        <w:tc>
          <w:tcPr>
            <w:tcW w:w="1804" w:type="dxa"/>
            <w:tcBorders>
              <w:top w:val="single" w:sz="6" w:space="0" w:color="auto"/>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Road Length</w:t>
            </w:r>
          </w:p>
        </w:tc>
        <w:tc>
          <w:tcPr>
            <w:tcW w:w="4829" w:type="dxa"/>
            <w:gridSpan w:val="2"/>
            <w:tcBorders>
              <w:top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5.364km</w:t>
            </w:r>
          </w:p>
        </w:tc>
        <w:tc>
          <w:tcPr>
            <w:tcW w:w="1904" w:type="dxa"/>
            <w:tcBorders>
              <w:top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4</w:t>
            </w:r>
          </w:p>
        </w:tc>
        <w:tc>
          <w:tcPr>
            <w:tcW w:w="1804" w:type="dxa"/>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Road Classification</w:t>
            </w:r>
          </w:p>
        </w:tc>
        <w:tc>
          <w:tcPr>
            <w:tcW w:w="4829" w:type="dxa"/>
            <w:gridSpan w:val="2"/>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Expressway Class A, Grade 100</w:t>
            </w:r>
          </w:p>
        </w:tc>
        <w:tc>
          <w:tcPr>
            <w:tcW w:w="1904" w:type="dxa"/>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5</w:t>
            </w:r>
          </w:p>
        </w:tc>
        <w:tc>
          <w:tcPr>
            <w:tcW w:w="1804" w:type="dxa"/>
            <w:tcBorders>
              <w:bottom w:val="single" w:sz="6" w:space="0" w:color="auto"/>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Design Speed</w:t>
            </w:r>
          </w:p>
        </w:tc>
        <w:tc>
          <w:tcPr>
            <w:tcW w:w="4829" w:type="dxa"/>
            <w:gridSpan w:val="2"/>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100km/hr</w:t>
            </w:r>
          </w:p>
        </w:tc>
        <w:tc>
          <w:tcPr>
            <w:tcW w:w="1904" w:type="dxa"/>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6</w:t>
            </w:r>
          </w:p>
        </w:tc>
        <w:tc>
          <w:tcPr>
            <w:tcW w:w="1804" w:type="dxa"/>
            <w:tcBorders>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Nos. of Lane</w:t>
            </w:r>
          </w:p>
        </w:tc>
        <w:tc>
          <w:tcPr>
            <w:tcW w:w="4829" w:type="dxa"/>
            <w:gridSpan w:val="2"/>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4 lanes</w:t>
            </w:r>
          </w:p>
        </w:tc>
        <w:tc>
          <w:tcPr>
            <w:tcW w:w="1904" w:type="dxa"/>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7</w:t>
            </w:r>
          </w:p>
        </w:tc>
        <w:tc>
          <w:tcPr>
            <w:tcW w:w="1804" w:type="dxa"/>
            <w:tcBorders>
              <w:bottom w:val="single" w:sz="6" w:space="0" w:color="auto"/>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Road Width</w:t>
            </w:r>
          </w:p>
        </w:tc>
        <w:tc>
          <w:tcPr>
            <w:tcW w:w="4829" w:type="dxa"/>
            <w:gridSpan w:val="2"/>
            <w:tcBorders>
              <w:bottom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24.0m</w:t>
            </w:r>
          </w:p>
        </w:tc>
        <w:tc>
          <w:tcPr>
            <w:tcW w:w="1904" w:type="dxa"/>
            <w:tcBorders>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8</w:t>
            </w:r>
          </w:p>
        </w:tc>
        <w:tc>
          <w:tcPr>
            <w:tcW w:w="1804" w:type="dxa"/>
            <w:tcBorders>
              <w:bottom w:val="nil"/>
            </w:tcBorders>
            <w:shd w:val="clear" w:color="auto" w:fill="auto"/>
            <w:vAlign w:val="center"/>
          </w:tcPr>
          <w:p w:rsidR="007539A0" w:rsidRPr="007539A0" w:rsidRDefault="007539A0" w:rsidP="007539A0">
            <w:pPr>
              <w:spacing w:line="0" w:lineRule="atLeast"/>
              <w:ind w:rightChars="-50" w:right="-105"/>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Cross Section Elements</w:t>
            </w:r>
          </w:p>
        </w:tc>
        <w:tc>
          <w:tcPr>
            <w:tcW w:w="4829" w:type="dxa"/>
            <w:gridSpan w:val="2"/>
            <w:tcBorders>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0.5m+2.5m+2@3.75m+0.75m+1.5m+0.75m+2@3.75m+2.5m+0.5m</w:t>
            </w:r>
          </w:p>
        </w:tc>
        <w:tc>
          <w:tcPr>
            <w:tcW w:w="1904" w:type="dxa"/>
            <w:tcBorders>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2"/>
              </w:numPr>
              <w:tabs>
                <w:tab w:val="left" w:pos="232"/>
                <w:tab w:val="left" w:pos="1366"/>
                <w:tab w:val="left" w:pos="1470"/>
                <w:tab w:val="left" w:pos="2216"/>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Carriageway</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4@3.75m=</w:t>
            </w:r>
            <w:r w:rsidRPr="007539A0">
              <w:rPr>
                <w:rFonts w:ascii="Times New Roman" w:eastAsia="ＭＳ Ｐゴシック" w:hAnsi="Times New Roman" w:cs="Times New Roman"/>
                <w:sz w:val="16"/>
                <w:szCs w:val="16"/>
              </w:rPr>
              <w:tab/>
              <w:t>15.0m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 w:val="left" w:pos="1366"/>
                <w:tab w:val="left" w:pos="1470"/>
                <w:tab w:val="left" w:pos="2300"/>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Outer Safe Line</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2@2.50m=</w:t>
            </w:r>
            <w:r w:rsidRPr="007539A0">
              <w:rPr>
                <w:rFonts w:ascii="Times New Roman" w:eastAsia="ＭＳ Ｐゴシック" w:hAnsi="Times New Roman" w:cs="Times New Roman"/>
                <w:sz w:val="16"/>
                <w:szCs w:val="16"/>
              </w:rPr>
              <w:tab/>
              <w:t>5.0m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 w:val="left" w:pos="1366"/>
                <w:tab w:val="left" w:pos="1470"/>
                <w:tab w:val="left" w:pos="2300"/>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Median</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1@1.50m=</w:t>
            </w:r>
            <w:r w:rsidRPr="007539A0">
              <w:rPr>
                <w:rFonts w:ascii="Times New Roman" w:eastAsia="ＭＳ Ｐゴシック" w:hAnsi="Times New Roman" w:cs="Times New Roman"/>
                <w:sz w:val="16"/>
                <w:szCs w:val="16"/>
              </w:rPr>
              <w:tab/>
              <w:t>1.5m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 w:val="left" w:pos="1366"/>
                <w:tab w:val="left" w:pos="1470"/>
                <w:tab w:val="left" w:pos="2300"/>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Inner Safe Line</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2@0.75m=</w:t>
            </w:r>
            <w:r w:rsidRPr="007539A0">
              <w:rPr>
                <w:rFonts w:ascii="Times New Roman" w:eastAsia="ＭＳ Ｐゴシック" w:hAnsi="Times New Roman" w:cs="Times New Roman"/>
                <w:sz w:val="16"/>
                <w:szCs w:val="16"/>
              </w:rPr>
              <w:tab/>
              <w:t>1.5m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single" w:sz="6" w:space="0" w:color="auto"/>
            </w:tcBorders>
            <w:vAlign w:val="center"/>
          </w:tcPr>
          <w:p w:rsidR="007539A0" w:rsidRPr="007539A0" w:rsidRDefault="007539A0" w:rsidP="007539A0">
            <w:pPr>
              <w:numPr>
                <w:ilvl w:val="0"/>
                <w:numId w:val="1"/>
              </w:numPr>
              <w:tabs>
                <w:tab w:val="left" w:pos="232"/>
                <w:tab w:val="left" w:pos="1366"/>
                <w:tab w:val="left" w:pos="1470"/>
                <w:tab w:val="left" w:pos="2300"/>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Concrete Barrier</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2@0.50m=</w:t>
            </w:r>
            <w:r w:rsidRPr="007539A0">
              <w:rPr>
                <w:rFonts w:ascii="Times New Roman" w:eastAsia="ＭＳ Ｐゴシック" w:hAnsi="Times New Roman" w:cs="Times New Roman"/>
                <w:sz w:val="16"/>
                <w:szCs w:val="16"/>
              </w:rPr>
              <w:tab/>
              <w:t>1.0m</w:t>
            </w:r>
          </w:p>
        </w:tc>
        <w:tc>
          <w:tcPr>
            <w:tcW w:w="19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single" w:sz="6" w:space="0" w:color="auto"/>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9</w:t>
            </w:r>
          </w:p>
        </w:tc>
        <w:tc>
          <w:tcPr>
            <w:tcW w:w="1804" w:type="dxa"/>
            <w:tcBorders>
              <w:top w:val="single" w:sz="6" w:space="0" w:color="auto"/>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Interchange (IC)</w:t>
            </w:r>
          </w:p>
        </w:tc>
        <w:tc>
          <w:tcPr>
            <w:tcW w:w="4829" w:type="dxa"/>
            <w:gridSpan w:val="2"/>
            <w:tcBorders>
              <w:top w:val="single" w:sz="6" w:space="0" w:color="auto"/>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 Interchange</w:t>
            </w:r>
          </w:p>
        </w:tc>
        <w:tc>
          <w:tcPr>
            <w:tcW w:w="1904" w:type="dxa"/>
            <w:tcBorders>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2 ICs (Half-diamond)</w:t>
            </w: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spacing w:line="0" w:lineRule="atLeast"/>
              <w:ind w:leftChars="50" w:left="105"/>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 xml:space="preserve">South </w:t>
            </w:r>
            <w:proofErr w:type="spellStart"/>
            <w:r w:rsidRPr="007539A0">
              <w:rPr>
                <w:rFonts w:ascii="Times New Roman" w:eastAsia="ＭＳ Ｐゴシック" w:hAnsi="Times New Roman" w:cs="Times New Roman"/>
                <w:sz w:val="16"/>
                <w:szCs w:val="16"/>
                <w:u w:val="single"/>
              </w:rPr>
              <w:t>Thang</w:t>
            </w:r>
            <w:proofErr w:type="spellEnd"/>
            <w:r w:rsidRPr="007539A0">
              <w:rPr>
                <w:rFonts w:ascii="Times New Roman" w:eastAsia="ＭＳ Ｐゴシック" w:hAnsi="Times New Roman" w:cs="Times New Roman"/>
                <w:sz w:val="16"/>
                <w:szCs w:val="16"/>
                <w:u w:val="single"/>
              </w:rPr>
              <w:t xml:space="preserve"> Long IC</w:t>
            </w:r>
          </w:p>
        </w:tc>
        <w:tc>
          <w:tcPr>
            <w:tcW w:w="1904" w:type="dxa"/>
            <w:tcBorders>
              <w:top w:val="nil"/>
              <w:bottom w:val="nil"/>
            </w:tcBorders>
            <w:shd w:val="clear" w:color="auto" w:fill="auto"/>
            <w:vAlign w:val="center"/>
          </w:tcPr>
          <w:p w:rsidR="007539A0" w:rsidRPr="007539A0" w:rsidRDefault="007539A0" w:rsidP="007539A0">
            <w:pPr>
              <w:numPr>
                <w:ilvl w:val="0"/>
                <w:numId w:val="1"/>
              </w:numPr>
              <w:tabs>
                <w:tab w:val="left" w:pos="231"/>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Hoang Quoc Viet IC</w:t>
            </w: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IC Type: Half-diamond</w:t>
            </w:r>
          </w:p>
        </w:tc>
        <w:tc>
          <w:tcPr>
            <w:tcW w:w="1904" w:type="dxa"/>
            <w:tcBorders>
              <w:top w:val="nil"/>
              <w:bottom w:val="nil"/>
            </w:tcBorders>
            <w:shd w:val="clear" w:color="auto" w:fill="auto"/>
            <w:vAlign w:val="center"/>
          </w:tcPr>
          <w:p w:rsidR="007539A0" w:rsidRPr="007539A0" w:rsidRDefault="007539A0" w:rsidP="007539A0">
            <w:pPr>
              <w:numPr>
                <w:ilvl w:val="0"/>
                <w:numId w:val="1"/>
              </w:numPr>
              <w:tabs>
                <w:tab w:val="left" w:pos="231"/>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 xml:space="preserve">Co </w:t>
            </w:r>
            <w:proofErr w:type="spellStart"/>
            <w:r w:rsidRPr="007539A0">
              <w:rPr>
                <w:rFonts w:ascii="Times New Roman" w:eastAsia="ＭＳ Ｐゴシック" w:hAnsi="Times New Roman" w:cs="Times New Roman"/>
                <w:sz w:val="16"/>
                <w:szCs w:val="16"/>
              </w:rPr>
              <w:t>Nhue</w:t>
            </w:r>
            <w:proofErr w:type="spellEnd"/>
            <w:r w:rsidRPr="007539A0">
              <w:rPr>
                <w:rFonts w:ascii="Times New Roman" w:eastAsia="ＭＳ Ｐゴシック" w:hAnsi="Times New Roman" w:cs="Times New Roman"/>
                <w:sz w:val="16"/>
                <w:szCs w:val="16"/>
              </w:rPr>
              <w:t xml:space="preserve"> IC</w:t>
            </w: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single" w:sz="6" w:space="0" w:color="auto"/>
            </w:tcBorders>
            <w:vAlign w:val="center"/>
          </w:tcPr>
          <w:p w:rsidR="007539A0" w:rsidRPr="007539A0" w:rsidRDefault="007539A0" w:rsidP="007539A0">
            <w:pPr>
              <w:numPr>
                <w:ilvl w:val="0"/>
                <w:numId w:val="1"/>
              </w:numPr>
              <w:tabs>
                <w:tab w:val="left" w:pos="232"/>
                <w:tab w:val="left" w:pos="1366"/>
              </w:tabs>
              <w:spacing w:line="0" w:lineRule="atLeast"/>
              <w:ind w:leftChars="50" w:left="105" w:firstLine="0"/>
              <w:rPr>
                <w:rFonts w:ascii="Times New Roman" w:eastAsia="ＭＳ Ｐゴシック" w:hAnsi="Times New Roman" w:cs="Times New Roman"/>
                <w:sz w:val="16"/>
                <w:szCs w:val="16"/>
              </w:rPr>
            </w:pPr>
            <w:proofErr w:type="spellStart"/>
            <w:r w:rsidRPr="007539A0">
              <w:rPr>
                <w:rFonts w:ascii="Times New Roman" w:eastAsia="ＭＳ Ｐゴシック" w:hAnsi="Times New Roman" w:cs="Times New Roman"/>
                <w:sz w:val="16"/>
                <w:szCs w:val="16"/>
              </w:rPr>
              <w:t>Rampway</w:t>
            </w:r>
            <w:proofErr w:type="spellEnd"/>
            <w:r w:rsidRPr="007539A0">
              <w:rPr>
                <w:rFonts w:ascii="Times New Roman" w:eastAsia="ＭＳ Ｐゴシック" w:hAnsi="Times New Roman" w:cs="Times New Roman"/>
                <w:sz w:val="16"/>
                <w:szCs w:val="16"/>
              </w:rPr>
              <w:t>: 1 lane (Width: 7.0m (0.5m+2.5m+3.5m+0.5m))</w:t>
            </w:r>
          </w:p>
        </w:tc>
        <w:tc>
          <w:tcPr>
            <w:tcW w:w="1904" w:type="dxa"/>
            <w:tcBorders>
              <w:top w:val="nil"/>
              <w:bottom w:val="single" w:sz="6" w:space="0" w:color="auto"/>
            </w:tcBorders>
            <w:shd w:val="clear" w:color="auto" w:fill="auto"/>
            <w:vAlign w:val="center"/>
          </w:tcPr>
          <w:p w:rsidR="007539A0" w:rsidRPr="007539A0" w:rsidRDefault="007539A0" w:rsidP="000E7F4A">
            <w:pPr>
              <w:tabs>
                <w:tab w:val="left" w:pos="231"/>
              </w:tabs>
              <w:spacing w:line="0" w:lineRule="atLeast"/>
              <w:ind w:left="105"/>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10</w:t>
            </w:r>
          </w:p>
        </w:tc>
        <w:tc>
          <w:tcPr>
            <w:tcW w:w="1804" w:type="dxa"/>
            <w:tcBorders>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Viaduct</w:t>
            </w:r>
          </w:p>
        </w:tc>
        <w:tc>
          <w:tcPr>
            <w:tcW w:w="4829" w:type="dxa"/>
            <w:gridSpan w:val="2"/>
            <w:tcBorders>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Total Length: 4.803km</w:t>
            </w:r>
          </w:p>
        </w:tc>
        <w:tc>
          <w:tcPr>
            <w:tcW w:w="1904" w:type="dxa"/>
            <w:tcBorders>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spacing w:line="0" w:lineRule="atLeast"/>
              <w:ind w:leftChars="50" w:left="105"/>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Superstructure</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Typical Type: PC Super T Girder (Span Length: 30-40m)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 xml:space="preserve">At Hoang Quoc Viet/Co </w:t>
            </w:r>
            <w:proofErr w:type="spellStart"/>
            <w:r w:rsidRPr="007539A0">
              <w:rPr>
                <w:rFonts w:ascii="Times New Roman" w:eastAsia="ＭＳ Ｐゴシック" w:hAnsi="Times New Roman" w:cs="Times New Roman"/>
                <w:sz w:val="16"/>
                <w:szCs w:val="16"/>
              </w:rPr>
              <w:t>Nhue</w:t>
            </w:r>
            <w:proofErr w:type="spellEnd"/>
            <w:r w:rsidRPr="007539A0">
              <w:rPr>
                <w:rFonts w:ascii="Times New Roman" w:eastAsia="ＭＳ Ｐゴシック" w:hAnsi="Times New Roman" w:cs="Times New Roman"/>
                <w:sz w:val="16"/>
                <w:szCs w:val="16"/>
              </w:rPr>
              <w:t xml:space="preserve"> Intersections: Steel Box Girder</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spacing w:line="0" w:lineRule="atLeast"/>
              <w:ind w:leftChars="110" w:left="231"/>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(Fewness Type, Span Arrangement: 63m+78m+63m)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spacing w:line="0" w:lineRule="atLeast"/>
              <w:ind w:leftChars="50" w:left="105"/>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Substructure</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1"/>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All Sections: One Column RC Pier</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spacing w:line="0" w:lineRule="atLeast"/>
              <w:ind w:leftChars="50" w:left="105"/>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Foundation</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1"/>
                <w:tab w:val="left" w:pos="1418"/>
                <w:tab w:val="left" w:pos="1516"/>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Standard Section</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RC Bored Pile</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single" w:sz="6" w:space="0" w:color="auto"/>
            </w:tcBorders>
            <w:vAlign w:val="center"/>
          </w:tcPr>
          <w:p w:rsidR="007539A0" w:rsidRPr="007539A0" w:rsidRDefault="007539A0" w:rsidP="007539A0">
            <w:pPr>
              <w:numPr>
                <w:ilvl w:val="0"/>
                <w:numId w:val="1"/>
              </w:numPr>
              <w:tabs>
                <w:tab w:val="left" w:pos="231"/>
                <w:tab w:val="left" w:pos="1418"/>
                <w:tab w:val="left" w:pos="1516"/>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Narrow Section</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Rotation Steel Pile</w:t>
            </w:r>
          </w:p>
        </w:tc>
        <w:tc>
          <w:tcPr>
            <w:tcW w:w="19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11</w:t>
            </w:r>
          </w:p>
        </w:tc>
        <w:tc>
          <w:tcPr>
            <w:tcW w:w="1804" w:type="dxa"/>
            <w:tcBorders>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Pavement Structure</w:t>
            </w:r>
          </w:p>
        </w:tc>
        <w:tc>
          <w:tcPr>
            <w:tcW w:w="4829" w:type="dxa"/>
            <w:gridSpan w:val="2"/>
            <w:tcBorders>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Ultra-thin Bonded Wearing Course, t=2cm</w:t>
            </w:r>
          </w:p>
        </w:tc>
        <w:tc>
          <w:tcPr>
            <w:tcW w:w="1904" w:type="dxa"/>
            <w:tcBorders>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(Urban Road: Porous Course, t=4cm)</w:t>
            </w:r>
          </w:p>
        </w:tc>
        <w:tc>
          <w:tcPr>
            <w:tcW w:w="19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12</w:t>
            </w:r>
          </w:p>
        </w:tc>
        <w:tc>
          <w:tcPr>
            <w:tcW w:w="1804" w:type="dxa"/>
            <w:tcBorders>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Auxiliary Works</w:t>
            </w:r>
          </w:p>
        </w:tc>
        <w:tc>
          <w:tcPr>
            <w:tcW w:w="4829" w:type="dxa"/>
            <w:gridSpan w:val="2"/>
            <w:tcBorders>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Retaining wall, drainage system, lighting system, plants, ditch, noise</w:t>
            </w:r>
          </w:p>
        </w:tc>
        <w:tc>
          <w:tcPr>
            <w:tcW w:w="1904" w:type="dxa"/>
            <w:tcBorders>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barrier and preparation works for future installation of ITS equipment.</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Urban Road: Improvement of existing pavement after construction,</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restoration of existing drainage system and road lighting.</w:t>
            </w:r>
          </w:p>
        </w:tc>
        <w:tc>
          <w:tcPr>
            <w:tcW w:w="19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9029" w:type="dxa"/>
            <w:gridSpan w:val="5"/>
            <w:tcBorders>
              <w:top w:val="single" w:sz="6" w:space="0" w:color="auto"/>
              <w:bottom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b/>
                <w:sz w:val="16"/>
                <w:szCs w:val="16"/>
              </w:rPr>
            </w:pPr>
            <w:r w:rsidRPr="007539A0">
              <w:rPr>
                <w:rFonts w:ascii="Times New Roman" w:eastAsia="ＭＳ Ｐゴシック" w:hAnsi="Times New Roman" w:cs="Times New Roman"/>
                <w:b/>
                <w:sz w:val="16"/>
                <w:szCs w:val="16"/>
              </w:rPr>
              <w:t>Typical Cross Sections</w:t>
            </w:r>
          </w:p>
        </w:tc>
      </w:tr>
      <w:tr w:rsidR="007539A0" w:rsidRPr="007539A0" w:rsidTr="007539A0">
        <w:trPr>
          <w:trHeight w:val="216"/>
        </w:trPr>
        <w:tc>
          <w:tcPr>
            <w:tcW w:w="4678" w:type="dxa"/>
            <w:gridSpan w:val="3"/>
            <w:tcBorders>
              <w:top w:val="nil"/>
              <w:bottom w:val="nil"/>
              <w:right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u w:val="single"/>
              </w:rPr>
            </w:pPr>
            <w:r>
              <w:rPr>
                <w:rFonts w:ascii="Times New Roman" w:eastAsia="ＭＳ Ｐゴシック" w:hAnsi="Times New Roman" w:cs="Times New Roman" w:hint="eastAsia"/>
                <w:sz w:val="16"/>
                <w:szCs w:val="16"/>
                <w:u w:val="single"/>
              </w:rPr>
              <w:t>Approach Road (At Beginning Point)</w:t>
            </w:r>
          </w:p>
        </w:tc>
        <w:tc>
          <w:tcPr>
            <w:tcW w:w="4351" w:type="dxa"/>
            <w:gridSpan w:val="2"/>
            <w:tcBorders>
              <w:top w:val="nil"/>
              <w:left w:val="nil"/>
              <w:bottom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PC Super T Girder</w:t>
            </w:r>
          </w:p>
        </w:tc>
      </w:tr>
      <w:tr w:rsidR="007539A0" w:rsidRPr="007539A0" w:rsidTr="007539A0">
        <w:trPr>
          <w:trHeight w:val="216"/>
        </w:trPr>
        <w:tc>
          <w:tcPr>
            <w:tcW w:w="4678" w:type="dxa"/>
            <w:gridSpan w:val="3"/>
            <w:tcBorders>
              <w:top w:val="nil"/>
              <w:bottom w:val="nil"/>
              <w:right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noProof/>
                <w:sz w:val="16"/>
                <w:szCs w:val="16"/>
              </w:rPr>
              <w:drawing>
                <wp:inline distT="0" distB="0" distL="0" distR="0">
                  <wp:extent cx="2975954" cy="772805"/>
                  <wp:effectExtent l="19050" t="0" r="0" b="0"/>
                  <wp:docPr id="15"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8"/>
                          <pic:cNvPicPr>
                            <a:picLocks noChangeAspect="1" noChangeArrowheads="1"/>
                          </pic:cNvPicPr>
                        </pic:nvPicPr>
                        <pic:blipFill>
                          <a:blip r:embed="rId8" cstate="print"/>
                          <a:srcRect l="7537" t="24205" r="7734" b="28174"/>
                          <a:stretch>
                            <a:fillRect/>
                          </a:stretch>
                        </pic:blipFill>
                        <pic:spPr bwMode="auto">
                          <a:xfrm>
                            <a:off x="0" y="0"/>
                            <a:ext cx="2975954" cy="772805"/>
                          </a:xfrm>
                          <a:prstGeom prst="rect">
                            <a:avLst/>
                          </a:prstGeom>
                          <a:noFill/>
                        </pic:spPr>
                      </pic:pic>
                    </a:graphicData>
                  </a:graphic>
                </wp:inline>
              </w:drawing>
            </w:r>
          </w:p>
        </w:tc>
        <w:tc>
          <w:tcPr>
            <w:tcW w:w="4351" w:type="dxa"/>
            <w:gridSpan w:val="2"/>
            <w:tcBorders>
              <w:top w:val="nil"/>
              <w:left w:val="nil"/>
              <w:bottom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noProof/>
                <w:sz w:val="16"/>
                <w:szCs w:val="16"/>
              </w:rPr>
              <w:drawing>
                <wp:inline distT="0" distB="0" distL="0" distR="0">
                  <wp:extent cx="1920349" cy="1440000"/>
                  <wp:effectExtent l="19050" t="0" r="3701" b="0"/>
                  <wp:docPr id="12"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
                          <pic:cNvPicPr>
                            <a:picLocks noChangeAspect="1" noChangeArrowheads="1"/>
                          </pic:cNvPicPr>
                        </pic:nvPicPr>
                        <pic:blipFill>
                          <a:blip r:embed="rId9" cstate="print"/>
                          <a:srcRect l="26617" t="19199" r="27219" b="8922"/>
                          <a:stretch>
                            <a:fillRect/>
                          </a:stretch>
                        </pic:blipFill>
                        <pic:spPr bwMode="auto">
                          <a:xfrm>
                            <a:off x="0" y="0"/>
                            <a:ext cx="1920349" cy="1440000"/>
                          </a:xfrm>
                          <a:prstGeom prst="rect">
                            <a:avLst/>
                          </a:prstGeom>
                          <a:noFill/>
                          <a:ln w="9525">
                            <a:noFill/>
                            <a:miter lim="800000"/>
                            <a:headEnd/>
                            <a:tailEnd/>
                          </a:ln>
                        </pic:spPr>
                      </pic:pic>
                    </a:graphicData>
                  </a:graphic>
                </wp:inline>
              </w:drawing>
            </w:r>
          </w:p>
        </w:tc>
      </w:tr>
      <w:tr w:rsidR="007539A0" w:rsidRPr="007539A0" w:rsidTr="007539A0">
        <w:trPr>
          <w:trHeight w:val="216"/>
        </w:trPr>
        <w:tc>
          <w:tcPr>
            <w:tcW w:w="4678" w:type="dxa"/>
            <w:gridSpan w:val="3"/>
            <w:tcBorders>
              <w:top w:val="nil"/>
              <w:bottom w:val="nil"/>
              <w:right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u w:val="single"/>
              </w:rPr>
            </w:pPr>
            <w:r>
              <w:rPr>
                <w:rFonts w:ascii="Times New Roman" w:eastAsia="ＭＳ Ｐゴシック" w:hAnsi="Times New Roman" w:cs="Times New Roman" w:hint="eastAsia"/>
                <w:sz w:val="16"/>
                <w:szCs w:val="16"/>
                <w:u w:val="single"/>
              </w:rPr>
              <w:t>Approach Road (At End Point)</w:t>
            </w:r>
          </w:p>
        </w:tc>
        <w:tc>
          <w:tcPr>
            <w:tcW w:w="4351" w:type="dxa"/>
            <w:gridSpan w:val="2"/>
            <w:tcBorders>
              <w:top w:val="nil"/>
              <w:left w:val="nil"/>
              <w:bottom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Steel Box Girder (Fewness Type) (At Intersections)</w:t>
            </w:r>
          </w:p>
        </w:tc>
      </w:tr>
      <w:tr w:rsidR="007539A0" w:rsidRPr="007539A0" w:rsidTr="007539A0">
        <w:trPr>
          <w:trHeight w:val="216"/>
        </w:trPr>
        <w:tc>
          <w:tcPr>
            <w:tcW w:w="4678" w:type="dxa"/>
            <w:gridSpan w:val="3"/>
            <w:tcBorders>
              <w:top w:val="nil"/>
              <w:bottom w:val="single" w:sz="6" w:space="0" w:color="auto"/>
              <w:right w:val="nil"/>
            </w:tcBorders>
            <w:shd w:val="clear" w:color="auto" w:fill="auto"/>
            <w:vAlign w:val="center"/>
          </w:tcPr>
          <w:p w:rsidR="007539A0" w:rsidRPr="007539A0" w:rsidRDefault="009B5DA5" w:rsidP="009B5DA5">
            <w:pPr>
              <w:spacing w:line="0" w:lineRule="atLeast"/>
              <w:ind w:leftChars="16" w:left="34"/>
              <w:jc w:val="center"/>
              <w:rPr>
                <w:rFonts w:ascii="Times New Roman" w:eastAsia="ＭＳ Ｐゴシック" w:hAnsi="Times New Roman" w:cs="Times New Roman"/>
                <w:sz w:val="16"/>
                <w:szCs w:val="16"/>
              </w:rPr>
            </w:pPr>
            <w:r w:rsidRPr="009B5DA5">
              <w:rPr>
                <w:rFonts w:ascii="Times New Roman" w:eastAsia="ＭＳ Ｐゴシック" w:hAnsi="Times New Roman" w:cs="Times New Roman"/>
                <w:noProof/>
                <w:sz w:val="16"/>
                <w:szCs w:val="16"/>
              </w:rPr>
              <w:drawing>
                <wp:inline distT="0" distB="0" distL="0" distR="0">
                  <wp:extent cx="2485599" cy="746212"/>
                  <wp:effectExtent l="19050" t="0" r="0" b="0"/>
                  <wp:docPr id="16"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12"/>
                          <pic:cNvPicPr>
                            <a:picLocks noChangeAspect="1" noChangeArrowheads="1"/>
                          </pic:cNvPicPr>
                        </pic:nvPicPr>
                        <pic:blipFill>
                          <a:blip r:embed="rId10" cstate="print"/>
                          <a:srcRect l="14513" t="37055" r="14719" b="17584"/>
                          <a:stretch>
                            <a:fillRect/>
                          </a:stretch>
                        </pic:blipFill>
                        <pic:spPr bwMode="auto">
                          <a:xfrm>
                            <a:off x="0" y="0"/>
                            <a:ext cx="2485599" cy="746212"/>
                          </a:xfrm>
                          <a:prstGeom prst="rect">
                            <a:avLst/>
                          </a:prstGeom>
                          <a:noFill/>
                          <a:ln w="9525">
                            <a:noFill/>
                            <a:miter lim="800000"/>
                            <a:headEnd/>
                            <a:tailEnd/>
                          </a:ln>
                          <a:effectLst/>
                        </pic:spPr>
                      </pic:pic>
                    </a:graphicData>
                  </a:graphic>
                </wp:inline>
              </w:drawing>
            </w:r>
          </w:p>
        </w:tc>
        <w:tc>
          <w:tcPr>
            <w:tcW w:w="4351" w:type="dxa"/>
            <w:gridSpan w:val="2"/>
            <w:tcBorders>
              <w:top w:val="nil"/>
              <w:left w:val="nil"/>
              <w:bottom w:val="single" w:sz="6" w:space="0" w:color="auto"/>
            </w:tcBorders>
            <w:shd w:val="clear" w:color="auto" w:fill="auto"/>
            <w:vAlign w:val="center"/>
          </w:tcPr>
          <w:p w:rsidR="007539A0" w:rsidRPr="007539A0" w:rsidRDefault="007539A0" w:rsidP="000E7F4A">
            <w:pPr>
              <w:spacing w:line="0" w:lineRule="atLeast"/>
              <w:ind w:leftChars="275" w:left="578"/>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noProof/>
                <w:sz w:val="16"/>
                <w:szCs w:val="16"/>
              </w:rPr>
              <w:drawing>
                <wp:inline distT="0" distB="0" distL="0" distR="0">
                  <wp:extent cx="2275442" cy="1620000"/>
                  <wp:effectExtent l="19050" t="0" r="0" b="0"/>
                  <wp:docPr id="1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
                          <pic:cNvPicPr>
                            <a:picLocks noChangeAspect="1" noChangeArrowheads="1"/>
                          </pic:cNvPicPr>
                        </pic:nvPicPr>
                        <pic:blipFill>
                          <a:blip r:embed="rId11" cstate="print"/>
                          <a:srcRect l="26263" t="10387" r="18895" b="8261"/>
                          <a:stretch>
                            <a:fillRect/>
                          </a:stretch>
                        </pic:blipFill>
                        <pic:spPr bwMode="auto">
                          <a:xfrm>
                            <a:off x="0" y="0"/>
                            <a:ext cx="2275442" cy="1620000"/>
                          </a:xfrm>
                          <a:prstGeom prst="rect">
                            <a:avLst/>
                          </a:prstGeom>
                          <a:noFill/>
                          <a:ln w="9525">
                            <a:noFill/>
                            <a:miter lim="800000"/>
                            <a:headEnd/>
                            <a:tailEnd/>
                          </a:ln>
                        </pic:spPr>
                      </pic:pic>
                    </a:graphicData>
                  </a:graphic>
                </wp:inline>
              </w:drawing>
            </w:r>
          </w:p>
        </w:tc>
      </w:tr>
    </w:tbl>
    <w:p w:rsidR="004B5766" w:rsidRPr="004B5766" w:rsidRDefault="004B5766" w:rsidP="004B5766">
      <w:pPr>
        <w:spacing w:line="0" w:lineRule="atLeast"/>
        <w:rPr>
          <w:sz w:val="10"/>
          <w:szCs w:val="10"/>
        </w:rPr>
      </w:pPr>
    </w:p>
    <w:p w:rsidR="004B5766" w:rsidRPr="004B5766" w:rsidRDefault="004B5766" w:rsidP="004B5766">
      <w:pPr>
        <w:spacing w:line="0" w:lineRule="atLeast"/>
        <w:rPr>
          <w:sz w:val="10"/>
          <w:szCs w:val="10"/>
        </w:rPr>
        <w:sectPr w:rsidR="004B5766" w:rsidRPr="004B5766" w:rsidSect="007539A0">
          <w:pgSz w:w="11906" w:h="16838" w:code="9"/>
          <w:pgMar w:top="1440" w:right="1440" w:bottom="1440" w:left="1440" w:header="851" w:footer="992" w:gutter="0"/>
          <w:cols w:space="425"/>
          <w:docGrid w:type="lines" w:linePitch="290"/>
        </w:sectPr>
      </w:pPr>
    </w:p>
    <w:p w:rsidR="007539A0" w:rsidRPr="004B5766" w:rsidRDefault="004B5766" w:rsidP="004B5766">
      <w:pPr>
        <w:pStyle w:val="a5"/>
        <w:numPr>
          <w:ilvl w:val="0"/>
          <w:numId w:val="3"/>
        </w:numPr>
        <w:ind w:leftChars="0"/>
        <w:jc w:val="center"/>
        <w:rPr>
          <w:rFonts w:ascii="Times New Roman" w:hAnsi="Times New Roman" w:cs="Times New Roman"/>
          <w:b/>
          <w:sz w:val="24"/>
          <w:szCs w:val="24"/>
        </w:rPr>
      </w:pPr>
      <w:r w:rsidRPr="004B5766">
        <w:rPr>
          <w:rFonts w:ascii="Times New Roman" w:hAnsi="Times New Roman" w:cs="Times New Roman"/>
          <w:b/>
          <w:sz w:val="24"/>
          <w:szCs w:val="24"/>
        </w:rPr>
        <w:lastRenderedPageBreak/>
        <w:t>Overall Work Schedule</w:t>
      </w:r>
    </w:p>
    <w:p w:rsidR="009B5DA5" w:rsidRDefault="002706C9" w:rsidP="007539A0">
      <w:pPr>
        <w:jc w:val="center"/>
        <w:rPr>
          <w:b/>
        </w:rPr>
      </w:pPr>
      <w:r w:rsidRPr="002706C9">
        <w:rPr>
          <w:noProof/>
        </w:rPr>
        <w:drawing>
          <wp:inline distT="0" distB="0" distL="0" distR="0">
            <wp:extent cx="8864600" cy="12644316"/>
            <wp:effectExtent l="19050" t="0" r="0"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8864600" cy="12644316"/>
                    </a:xfrm>
                    <a:prstGeom prst="rect">
                      <a:avLst/>
                    </a:prstGeom>
                    <a:noFill/>
                    <a:ln w="9525">
                      <a:noFill/>
                      <a:miter lim="800000"/>
                      <a:headEnd/>
                      <a:tailEnd/>
                    </a:ln>
                  </pic:spPr>
                </pic:pic>
              </a:graphicData>
            </a:graphic>
          </wp:inline>
        </w:drawing>
      </w:r>
    </w:p>
    <w:p w:rsidR="004B5766" w:rsidRPr="004B5766" w:rsidRDefault="004B5766" w:rsidP="004B5766">
      <w:pPr>
        <w:spacing w:line="0" w:lineRule="atLeast"/>
        <w:rPr>
          <w:sz w:val="10"/>
          <w:szCs w:val="10"/>
        </w:rPr>
      </w:pPr>
    </w:p>
    <w:p w:rsidR="004B5766" w:rsidRPr="004B5766" w:rsidRDefault="004B5766" w:rsidP="004B5766">
      <w:pPr>
        <w:spacing w:line="0" w:lineRule="atLeast"/>
        <w:rPr>
          <w:sz w:val="10"/>
          <w:szCs w:val="10"/>
        </w:rPr>
        <w:sectPr w:rsidR="004B5766" w:rsidRPr="004B5766" w:rsidSect="004B5766">
          <w:pgSz w:w="16840" w:h="23814" w:code="8"/>
          <w:pgMar w:top="1440" w:right="1440" w:bottom="1440" w:left="1440" w:header="851" w:footer="992" w:gutter="0"/>
          <w:cols w:space="425"/>
          <w:docGrid w:type="lines" w:linePitch="290"/>
        </w:sectPr>
      </w:pPr>
    </w:p>
    <w:p w:rsidR="009B5DA5" w:rsidRPr="004B5766" w:rsidRDefault="004B5766" w:rsidP="004B5766">
      <w:pPr>
        <w:pStyle w:val="a5"/>
        <w:numPr>
          <w:ilvl w:val="0"/>
          <w:numId w:val="3"/>
        </w:numPr>
        <w:ind w:leftChars="0"/>
        <w:jc w:val="center"/>
        <w:rPr>
          <w:rFonts w:ascii="Times New Roman" w:hAnsi="Times New Roman" w:cs="Times New Roman"/>
          <w:b/>
          <w:sz w:val="24"/>
          <w:szCs w:val="24"/>
        </w:rPr>
      </w:pPr>
      <w:r w:rsidRPr="004B5766">
        <w:rPr>
          <w:rFonts w:ascii="Times New Roman" w:hAnsi="Times New Roman" w:cs="Times New Roman"/>
          <w:b/>
          <w:sz w:val="24"/>
          <w:szCs w:val="24"/>
        </w:rPr>
        <w:lastRenderedPageBreak/>
        <w:t xml:space="preserve">Organization </w:t>
      </w:r>
      <w:r>
        <w:rPr>
          <w:rFonts w:ascii="Times New Roman" w:hAnsi="Times New Roman" w:cs="Times New Roman" w:hint="eastAsia"/>
          <w:b/>
          <w:sz w:val="24"/>
          <w:szCs w:val="24"/>
        </w:rPr>
        <w:t xml:space="preserve">Structure </w:t>
      </w:r>
      <w:r w:rsidRPr="004B5766">
        <w:rPr>
          <w:rFonts w:ascii="Times New Roman" w:hAnsi="Times New Roman" w:cs="Times New Roman"/>
          <w:b/>
          <w:sz w:val="24"/>
          <w:szCs w:val="24"/>
        </w:rPr>
        <w:t>of Consultant Team</w:t>
      </w:r>
    </w:p>
    <w:p w:rsidR="009B5DA5" w:rsidRDefault="004B5766" w:rsidP="004B5766">
      <w:pPr>
        <w:spacing w:line="0" w:lineRule="atLeast"/>
        <w:jc w:val="center"/>
        <w:rPr>
          <w:b/>
        </w:rPr>
      </w:pPr>
      <w:r w:rsidRPr="004B5766">
        <w:rPr>
          <w:noProof/>
        </w:rPr>
        <w:drawing>
          <wp:inline distT="0" distB="0" distL="0" distR="0">
            <wp:extent cx="5732145" cy="7977021"/>
            <wp:effectExtent l="19050" t="0" r="1905"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5732145" cy="7977021"/>
                    </a:xfrm>
                    <a:prstGeom prst="rect">
                      <a:avLst/>
                    </a:prstGeom>
                    <a:noFill/>
                    <a:ln w="9525">
                      <a:noFill/>
                      <a:miter lim="800000"/>
                      <a:headEnd/>
                      <a:tailEnd/>
                    </a:ln>
                  </pic:spPr>
                </pic:pic>
              </a:graphicData>
            </a:graphic>
          </wp:inline>
        </w:drawing>
      </w:r>
    </w:p>
    <w:p w:rsidR="004B5766" w:rsidRPr="004B5766" w:rsidRDefault="004B5766" w:rsidP="004B5766">
      <w:pPr>
        <w:spacing w:line="0" w:lineRule="atLeast"/>
        <w:rPr>
          <w:sz w:val="10"/>
          <w:szCs w:val="10"/>
        </w:rPr>
      </w:pPr>
    </w:p>
    <w:p w:rsidR="004B5766" w:rsidRPr="004B5766" w:rsidRDefault="004B5766" w:rsidP="004B5766">
      <w:pPr>
        <w:spacing w:line="0" w:lineRule="atLeast"/>
        <w:rPr>
          <w:sz w:val="10"/>
          <w:szCs w:val="10"/>
        </w:rPr>
        <w:sectPr w:rsidR="004B5766" w:rsidRPr="004B5766" w:rsidSect="004B5766">
          <w:pgSz w:w="11907" w:h="16840" w:code="9"/>
          <w:pgMar w:top="1440" w:right="1440" w:bottom="1440" w:left="1440" w:header="851" w:footer="992" w:gutter="0"/>
          <w:cols w:space="425"/>
          <w:docGrid w:type="lines" w:linePitch="290"/>
        </w:sectPr>
      </w:pPr>
    </w:p>
    <w:p w:rsidR="004B5766" w:rsidRPr="004B5766" w:rsidRDefault="004B5766" w:rsidP="004B5766">
      <w:pPr>
        <w:pStyle w:val="a5"/>
        <w:numPr>
          <w:ilvl w:val="0"/>
          <w:numId w:val="3"/>
        </w:numPr>
        <w:ind w:leftChars="0"/>
        <w:jc w:val="center"/>
        <w:rPr>
          <w:rFonts w:ascii="Times New Roman" w:hAnsi="Times New Roman" w:cs="Times New Roman"/>
          <w:b/>
          <w:sz w:val="24"/>
          <w:szCs w:val="24"/>
        </w:rPr>
      </w:pPr>
      <w:r>
        <w:rPr>
          <w:rFonts w:ascii="Times New Roman" w:hAnsi="Times New Roman" w:cs="Times New Roman" w:hint="eastAsia"/>
          <w:b/>
          <w:sz w:val="24"/>
          <w:szCs w:val="24"/>
        </w:rPr>
        <w:lastRenderedPageBreak/>
        <w:t>Work Responsibility Matrix</w:t>
      </w:r>
    </w:p>
    <w:p w:rsidR="009B5DA5" w:rsidRDefault="002706C9" w:rsidP="004B5766">
      <w:pPr>
        <w:spacing w:line="0" w:lineRule="atLeast"/>
        <w:jc w:val="center"/>
        <w:rPr>
          <w:b/>
        </w:rPr>
      </w:pPr>
      <w:r w:rsidRPr="002706C9">
        <w:rPr>
          <w:noProof/>
        </w:rPr>
        <w:drawing>
          <wp:inline distT="0" distB="0" distL="0" distR="0">
            <wp:extent cx="8864600" cy="11781516"/>
            <wp:effectExtent l="19050" t="0" r="0" b="0"/>
            <wp:docPr id="7"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8864600" cy="11781516"/>
                    </a:xfrm>
                    <a:prstGeom prst="rect">
                      <a:avLst/>
                    </a:prstGeom>
                    <a:noFill/>
                    <a:ln w="9525">
                      <a:noFill/>
                      <a:miter lim="800000"/>
                      <a:headEnd/>
                      <a:tailEnd/>
                    </a:ln>
                  </pic:spPr>
                </pic:pic>
              </a:graphicData>
            </a:graphic>
          </wp:inline>
        </w:drawing>
      </w:r>
    </w:p>
    <w:p w:rsidR="004B5766" w:rsidRPr="004B5766" w:rsidRDefault="004B5766" w:rsidP="004B5766">
      <w:pPr>
        <w:spacing w:line="0" w:lineRule="atLeast"/>
        <w:rPr>
          <w:sz w:val="10"/>
          <w:szCs w:val="10"/>
        </w:rPr>
      </w:pPr>
    </w:p>
    <w:p w:rsidR="004B5766" w:rsidRPr="004B5766" w:rsidRDefault="004B5766" w:rsidP="004B5766">
      <w:pPr>
        <w:spacing w:line="0" w:lineRule="atLeast"/>
        <w:rPr>
          <w:sz w:val="10"/>
          <w:szCs w:val="10"/>
        </w:rPr>
        <w:sectPr w:rsidR="004B5766" w:rsidRPr="004B5766" w:rsidSect="004B5766">
          <w:pgSz w:w="16840" w:h="23814" w:code="8"/>
          <w:pgMar w:top="1440" w:right="1440" w:bottom="1440" w:left="1440" w:header="851" w:footer="992" w:gutter="0"/>
          <w:cols w:space="425"/>
          <w:docGrid w:type="lines" w:linePitch="290"/>
        </w:sectPr>
      </w:pPr>
    </w:p>
    <w:p w:rsidR="006A6A40" w:rsidRDefault="006A6A40" w:rsidP="003B453F">
      <w:pPr>
        <w:pStyle w:val="a5"/>
        <w:numPr>
          <w:ilvl w:val="0"/>
          <w:numId w:val="3"/>
        </w:numPr>
        <w:spacing w:line="0" w:lineRule="atLeast"/>
        <w:ind w:leftChars="0" w:left="357" w:hanging="357"/>
        <w:jc w:val="center"/>
        <w:rPr>
          <w:rFonts w:ascii="Times New Roman" w:hAnsi="Times New Roman" w:cs="Times New Roman"/>
          <w:b/>
          <w:sz w:val="24"/>
          <w:szCs w:val="24"/>
        </w:rPr>
      </w:pPr>
      <w:r>
        <w:rPr>
          <w:rFonts w:ascii="Times New Roman" w:hAnsi="Times New Roman" w:cs="Times New Roman" w:hint="eastAsia"/>
          <w:b/>
          <w:sz w:val="24"/>
          <w:szCs w:val="24"/>
        </w:rPr>
        <w:lastRenderedPageBreak/>
        <w:t>Methodology (</w:t>
      </w:r>
      <w:r w:rsidR="005946C8">
        <w:rPr>
          <w:rFonts w:ascii="Times New Roman" w:hAnsi="Times New Roman" w:cs="Times New Roman" w:hint="eastAsia"/>
          <w:b/>
          <w:sz w:val="24"/>
          <w:szCs w:val="24"/>
        </w:rPr>
        <w:t xml:space="preserve">Main </w:t>
      </w:r>
      <w:r>
        <w:rPr>
          <w:rFonts w:ascii="Times New Roman" w:hAnsi="Times New Roman" w:cs="Times New Roman" w:hint="eastAsia"/>
          <w:b/>
          <w:sz w:val="24"/>
          <w:szCs w:val="24"/>
        </w:rPr>
        <w:t>Responsibility Tasks</w:t>
      </w:r>
      <w:r w:rsidR="005946C8">
        <w:rPr>
          <w:rFonts w:ascii="Times New Roman" w:hAnsi="Times New Roman" w:cs="Times New Roman" w:hint="eastAsia"/>
          <w:b/>
          <w:sz w:val="24"/>
          <w:szCs w:val="24"/>
        </w:rPr>
        <w:t xml:space="preserve"> Only</w:t>
      </w:r>
      <w:r>
        <w:rPr>
          <w:rFonts w:ascii="Times New Roman" w:hAnsi="Times New Roman" w:cs="Times New Roman" w:hint="eastAsia"/>
          <w:b/>
          <w:sz w:val="24"/>
          <w:szCs w:val="24"/>
        </w:rPr>
        <w:t>)</w:t>
      </w:r>
    </w:p>
    <w:p w:rsidR="003B453F" w:rsidRDefault="003B453F" w:rsidP="003B453F">
      <w:pPr>
        <w:spacing w:line="0" w:lineRule="atLeast"/>
        <w:jc w:val="right"/>
      </w:pPr>
    </w:p>
    <w:p w:rsidR="003B453F" w:rsidRPr="00C477AA" w:rsidRDefault="003B453F" w:rsidP="00446288">
      <w:pPr>
        <w:pStyle w:val="Task"/>
        <w:pBdr>
          <w:right w:val="single" w:sz="6" w:space="1" w:color="auto"/>
        </w:pBdr>
        <w:shd w:val="clear" w:color="auto" w:fill="FABF8F"/>
        <w:spacing w:afterLines="20"/>
        <w:ind w:leftChars="57" w:left="1189" w:rightChars="18" w:right="38" w:hangingChars="507" w:hanging="1069"/>
        <w:rPr>
          <w:rFonts w:eastAsia="MS Mincho"/>
        </w:rPr>
      </w:pPr>
      <w:r>
        <w:rPr>
          <w:rFonts w:eastAsia="MS Mincho" w:hint="eastAsia"/>
        </w:rPr>
        <w:t>Task 5.1</w:t>
      </w:r>
      <w:r w:rsidRPr="00C477AA">
        <w:rPr>
          <w:rFonts w:eastAsia="MS Mincho"/>
        </w:rPr>
        <w:tab/>
      </w:r>
      <w:r>
        <w:rPr>
          <w:rFonts w:eastAsia="MS Mincho" w:hint="eastAsia"/>
        </w:rPr>
        <w:t>Estimate project cost</w:t>
      </w:r>
    </w:p>
    <w:p w:rsidR="003B453F" w:rsidRPr="009E733A" w:rsidRDefault="003B453F" w:rsidP="003B453F">
      <w:pPr>
        <w:pStyle w:val="MainSentence"/>
        <w:spacing w:afterLines="0"/>
        <w:ind w:firstLine="720"/>
        <w:rPr>
          <w:rFonts w:eastAsia="MS Mincho"/>
        </w:rPr>
      </w:pPr>
      <w:r>
        <w:rPr>
          <w:rFonts w:eastAsiaTheme="minorEastAsia" w:hint="eastAsia"/>
        </w:rPr>
        <w:t>The Consultant</w:t>
      </w:r>
      <w:r w:rsidRPr="009E733A">
        <w:rPr>
          <w:rFonts w:eastAsia="MS Mincho" w:hint="eastAsia"/>
        </w:rPr>
        <w:t xml:space="preserve"> will estimate </w:t>
      </w:r>
      <w:r>
        <w:rPr>
          <w:rFonts w:eastAsiaTheme="minorEastAsia" w:hint="eastAsia"/>
        </w:rPr>
        <w:t xml:space="preserve">the </w:t>
      </w:r>
      <w:r w:rsidRPr="009E733A">
        <w:rPr>
          <w:rFonts w:eastAsia="MS Mincho" w:hint="eastAsia"/>
        </w:rPr>
        <w:t xml:space="preserve">project cost based on </w:t>
      </w:r>
      <w:r>
        <w:rPr>
          <w:rFonts w:eastAsiaTheme="minorEastAsia" w:hint="eastAsia"/>
        </w:rPr>
        <w:t xml:space="preserve">the </w:t>
      </w:r>
      <w:r w:rsidRPr="009E733A">
        <w:rPr>
          <w:rFonts w:eastAsia="MS Mincho" w:hint="eastAsia"/>
        </w:rPr>
        <w:t>quantities delivered from the design drawings and quantity taking-off, together with associated construction plan and technical specifications.</w:t>
      </w:r>
    </w:p>
    <w:p w:rsidR="003B453F" w:rsidRPr="009E733A" w:rsidRDefault="003B453F" w:rsidP="003B453F">
      <w:pPr>
        <w:pStyle w:val="MainSentence"/>
        <w:spacing w:afterLines="0"/>
        <w:ind w:firstLine="720"/>
        <w:rPr>
          <w:rFonts w:eastAsia="MS Mincho"/>
        </w:rPr>
      </w:pPr>
      <w:r>
        <w:rPr>
          <w:rFonts w:eastAsiaTheme="minorEastAsia" w:hint="eastAsia"/>
        </w:rPr>
        <w:t>M</w:t>
      </w:r>
      <w:r w:rsidRPr="009E733A">
        <w:rPr>
          <w:rFonts w:eastAsia="MS Mincho" w:hint="eastAsia"/>
        </w:rPr>
        <w:t>ain points in the project cost estimate are summarized below:</w:t>
      </w:r>
    </w:p>
    <w:p w:rsidR="003B453F" w:rsidRPr="00DA0805" w:rsidRDefault="003B453F" w:rsidP="003B453F">
      <w:pPr>
        <w:tabs>
          <w:tab w:val="left" w:pos="720"/>
        </w:tabs>
        <w:spacing w:line="0" w:lineRule="atLeast"/>
        <w:rPr>
          <w:b/>
          <w:shadow/>
        </w:rPr>
      </w:pPr>
      <w:r w:rsidRPr="00DA0805">
        <w:rPr>
          <w:rFonts w:hint="eastAsia"/>
          <w:b/>
          <w:shadow/>
        </w:rPr>
        <w:t>1)</w:t>
      </w:r>
      <w:r w:rsidRPr="00DA0805">
        <w:rPr>
          <w:b/>
          <w:shadow/>
        </w:rPr>
        <w:tab/>
      </w:r>
      <w:r>
        <w:rPr>
          <w:rFonts w:hint="eastAsia"/>
          <w:b/>
          <w:shadow/>
        </w:rPr>
        <w:t>General</w:t>
      </w:r>
    </w:p>
    <w:p w:rsidR="003B453F" w:rsidRPr="009E733A" w:rsidRDefault="003B453F" w:rsidP="003B453F">
      <w:pPr>
        <w:pStyle w:val="MainSentence"/>
        <w:spacing w:afterLines="0"/>
        <w:ind w:firstLine="720"/>
        <w:rPr>
          <w:rFonts w:eastAsia="MS Mincho"/>
        </w:rPr>
      </w:pPr>
      <w:r>
        <w:rPr>
          <w:rFonts w:eastAsiaTheme="minorEastAsia" w:hint="eastAsia"/>
        </w:rPr>
        <w:t>The Consultant</w:t>
      </w:r>
      <w:r w:rsidRPr="009E733A">
        <w:rPr>
          <w:rFonts w:eastAsia="MS Mincho" w:hint="eastAsia"/>
        </w:rPr>
        <w:t xml:space="preserve"> will provide the Project cost estimate including the followings materials:</w:t>
      </w:r>
    </w:p>
    <w:p w:rsidR="003B453F" w:rsidRPr="009E733A" w:rsidRDefault="003B453F" w:rsidP="003B453F">
      <w:pPr>
        <w:pStyle w:val="List-"/>
        <w:spacing w:afterLines="0"/>
        <w:ind w:left="1140" w:hanging="420"/>
        <w:rPr>
          <w:rFonts w:eastAsia="MS Mincho"/>
        </w:rPr>
      </w:pPr>
      <w:r w:rsidRPr="009E733A">
        <w:rPr>
          <w:rFonts w:eastAsia="MS Mincho" w:hint="eastAsia"/>
        </w:rPr>
        <w:t>Price analysis with the components of labors, materials, equipment, tax, overhead and profit</w:t>
      </w:r>
    </w:p>
    <w:p w:rsidR="003B453F" w:rsidRPr="009E733A" w:rsidRDefault="003B453F" w:rsidP="003B453F">
      <w:pPr>
        <w:pStyle w:val="List-"/>
        <w:spacing w:afterLines="0"/>
        <w:ind w:left="1140" w:hanging="420"/>
        <w:rPr>
          <w:rFonts w:eastAsia="MS Mincho"/>
        </w:rPr>
      </w:pPr>
      <w:r w:rsidRPr="009E733A">
        <w:rPr>
          <w:rFonts w:eastAsia="MS Mincho" w:hint="eastAsia"/>
        </w:rPr>
        <w:t>Breakdown of foreign and local currency requirements</w:t>
      </w:r>
    </w:p>
    <w:p w:rsidR="003B453F" w:rsidRPr="009E733A" w:rsidRDefault="003B453F" w:rsidP="003B453F">
      <w:pPr>
        <w:pStyle w:val="List-"/>
        <w:spacing w:afterLines="0"/>
        <w:ind w:left="1140" w:hanging="420"/>
        <w:rPr>
          <w:rFonts w:eastAsia="MS Mincho"/>
        </w:rPr>
      </w:pPr>
      <w:r w:rsidRPr="009E733A">
        <w:rPr>
          <w:rFonts w:eastAsia="MS Mincho" w:hint="eastAsia"/>
        </w:rPr>
        <w:t>Project financing schedule</w:t>
      </w:r>
    </w:p>
    <w:p w:rsidR="003B453F" w:rsidRPr="00DA0805" w:rsidRDefault="003B453F" w:rsidP="003B453F">
      <w:pPr>
        <w:tabs>
          <w:tab w:val="left" w:pos="720"/>
        </w:tabs>
        <w:spacing w:line="0" w:lineRule="atLeast"/>
        <w:rPr>
          <w:b/>
          <w:shadow/>
        </w:rPr>
      </w:pPr>
      <w:r>
        <w:rPr>
          <w:rFonts w:hint="eastAsia"/>
          <w:b/>
          <w:shadow/>
        </w:rPr>
        <w:t>2</w:t>
      </w:r>
      <w:r w:rsidRPr="00DA0805">
        <w:rPr>
          <w:rFonts w:hint="eastAsia"/>
          <w:b/>
          <w:shadow/>
        </w:rPr>
        <w:t>)</w:t>
      </w:r>
      <w:r w:rsidRPr="00DA0805">
        <w:rPr>
          <w:b/>
          <w:shadow/>
        </w:rPr>
        <w:tab/>
      </w:r>
      <w:r>
        <w:rPr>
          <w:rFonts w:hint="eastAsia"/>
          <w:b/>
          <w:shadow/>
        </w:rPr>
        <w:t>Project Cost Estimate Laws/Regulations</w:t>
      </w:r>
    </w:p>
    <w:p w:rsidR="003B453F" w:rsidRPr="008378EE" w:rsidRDefault="003B453F" w:rsidP="003B453F">
      <w:pPr>
        <w:pStyle w:val="MainSentence"/>
        <w:spacing w:afterLines="0"/>
        <w:ind w:rightChars="-200" w:right="-420" w:firstLine="720"/>
        <w:rPr>
          <w:rFonts w:eastAsiaTheme="minorEastAsia"/>
        </w:rPr>
      </w:pPr>
      <w:r>
        <w:rPr>
          <w:rFonts w:eastAsiaTheme="minorEastAsia" w:hint="eastAsia"/>
        </w:rPr>
        <w:t>The Consultant</w:t>
      </w:r>
      <w:r w:rsidRPr="009E733A">
        <w:rPr>
          <w:rFonts w:eastAsia="MS Mincho" w:hint="eastAsia"/>
        </w:rPr>
        <w:t xml:space="preserve"> will apply relevant Vietnamese laws/regulations to </w:t>
      </w:r>
      <w:r>
        <w:rPr>
          <w:rFonts w:eastAsia="MS Mincho" w:hint="eastAsia"/>
        </w:rPr>
        <w:t xml:space="preserve">Project cost estimate </w:t>
      </w:r>
      <w:r>
        <w:rPr>
          <w:rFonts w:eastAsiaTheme="minorEastAsia" w:hint="eastAsia"/>
        </w:rPr>
        <w:t>as follows:</w:t>
      </w:r>
    </w:p>
    <w:p w:rsidR="003B453F" w:rsidRPr="009E733A" w:rsidRDefault="003B453F" w:rsidP="003B453F">
      <w:pPr>
        <w:pStyle w:val="MainSentence"/>
        <w:spacing w:afterLines="0"/>
        <w:ind w:firstLine="720"/>
        <w:rPr>
          <w:rFonts w:eastAsiaTheme="minorEastAsia"/>
        </w:rPr>
      </w:pPr>
      <w:r w:rsidRPr="009E733A">
        <w:t>I</w:t>
      </w:r>
      <w:r w:rsidRPr="009E733A">
        <w:rPr>
          <w:rFonts w:eastAsiaTheme="minorEastAsia" w:hint="eastAsia"/>
        </w:rPr>
        <w:t>t is noted</w:t>
      </w:r>
      <w:r w:rsidRPr="009E733A">
        <w:t xml:space="preserve"> that a unit price is not clearly defined </w:t>
      </w:r>
      <w:r w:rsidRPr="009E733A">
        <w:rPr>
          <w:rFonts w:eastAsiaTheme="minorEastAsia" w:hint="eastAsia"/>
        </w:rPr>
        <w:t xml:space="preserve">in the </w:t>
      </w:r>
      <w:r>
        <w:rPr>
          <w:rFonts w:eastAsiaTheme="minorEastAsia" w:hint="eastAsia"/>
        </w:rPr>
        <w:t>above regulations; therefore, the Consultant</w:t>
      </w:r>
      <w:r w:rsidRPr="009E733A">
        <w:rPr>
          <w:rFonts w:eastAsiaTheme="minorEastAsia" w:hint="eastAsia"/>
        </w:rPr>
        <w:t xml:space="preserve"> will</w:t>
      </w:r>
      <w:r w:rsidRPr="009E733A">
        <w:t xml:space="preserve"> prepare a breakdown establishing the prices of all its components and discuss with </w:t>
      </w:r>
      <w:r w:rsidRPr="009E733A">
        <w:rPr>
          <w:rFonts w:eastAsiaTheme="minorEastAsia" w:hint="eastAsia"/>
        </w:rPr>
        <w:t>the relevant organizations apply</w:t>
      </w:r>
      <w:r>
        <w:rPr>
          <w:rFonts w:eastAsiaTheme="minorEastAsia" w:hint="eastAsia"/>
        </w:rPr>
        <w:t>ing</w:t>
      </w:r>
      <w:r w:rsidRPr="009E733A">
        <w:t xml:space="preserve"> as official but particular case for the Project.</w:t>
      </w:r>
    </w:p>
    <w:p w:rsidR="003B453F" w:rsidRPr="00D06923" w:rsidRDefault="003B453F" w:rsidP="003B453F">
      <w:pPr>
        <w:pStyle w:val="MainSentence"/>
        <w:spacing w:afterLines="0"/>
        <w:ind w:firstLine="723"/>
        <w:rPr>
          <w:rFonts w:eastAsia="MS Mincho"/>
          <w:b/>
          <w:shadow/>
          <w:u w:val="single"/>
        </w:rPr>
      </w:pPr>
      <w:r w:rsidRPr="00D06923">
        <w:rPr>
          <w:rFonts w:hint="eastAsia"/>
          <w:b/>
          <w:shadow/>
          <w:u w:val="single"/>
        </w:rPr>
        <w:t xml:space="preserve">Guideline for </w:t>
      </w:r>
      <w:r w:rsidRPr="00D06923">
        <w:rPr>
          <w:b/>
          <w:shadow/>
          <w:u w:val="single"/>
        </w:rPr>
        <w:t xml:space="preserve">Construction </w:t>
      </w:r>
      <w:r w:rsidRPr="00D06923">
        <w:rPr>
          <w:rFonts w:eastAsiaTheme="minorEastAsia" w:hint="eastAsia"/>
          <w:b/>
          <w:shadow/>
          <w:u w:val="single"/>
        </w:rPr>
        <w:t>E</w:t>
      </w:r>
      <w:r w:rsidRPr="00D06923">
        <w:rPr>
          <w:b/>
          <w:shadow/>
          <w:u w:val="single"/>
        </w:rPr>
        <w:t>xpenses</w:t>
      </w:r>
      <w:r w:rsidRPr="00D06923">
        <w:rPr>
          <w:rFonts w:hint="eastAsia"/>
          <w:b/>
          <w:shadow/>
          <w:u w:val="single"/>
        </w:rPr>
        <w:t xml:space="preserve"> and Management of Investment </w:t>
      </w:r>
      <w:r w:rsidRPr="00D06923">
        <w:rPr>
          <w:rFonts w:eastAsiaTheme="minorEastAsia" w:hint="eastAsia"/>
          <w:b/>
          <w:shadow/>
          <w:u w:val="single"/>
        </w:rPr>
        <w:t>C</w:t>
      </w:r>
      <w:r w:rsidRPr="00D06923">
        <w:rPr>
          <w:rFonts w:hint="eastAsia"/>
          <w:b/>
          <w:shadow/>
          <w:u w:val="single"/>
        </w:rPr>
        <w:t>ost</w:t>
      </w:r>
    </w:p>
    <w:p w:rsidR="003B453F" w:rsidRPr="00795E00" w:rsidRDefault="003B453F" w:rsidP="003B453F">
      <w:pPr>
        <w:pStyle w:val="List-"/>
        <w:spacing w:afterLines="0"/>
        <w:ind w:left="1140" w:hanging="420"/>
      </w:pPr>
      <w:r w:rsidRPr="004502D8">
        <w:t>Circular No. 0</w:t>
      </w:r>
      <w:r w:rsidRPr="004502D8">
        <w:rPr>
          <w:rFonts w:hint="eastAsia"/>
        </w:rPr>
        <w:t>4</w:t>
      </w:r>
      <w:r w:rsidRPr="004502D8">
        <w:t>/20</w:t>
      </w:r>
      <w:r w:rsidRPr="004502D8">
        <w:rPr>
          <w:rFonts w:hint="eastAsia"/>
        </w:rPr>
        <w:t>10</w:t>
      </w:r>
      <w:r w:rsidRPr="004502D8">
        <w:t>/TT-B</w:t>
      </w:r>
      <w:r w:rsidRPr="004502D8">
        <w:rPr>
          <w:rFonts w:hint="eastAsia"/>
        </w:rPr>
        <w:t>XD</w:t>
      </w:r>
      <w:r>
        <w:rPr>
          <w:rFonts w:eastAsiaTheme="minorEastAsia" w:hint="eastAsia"/>
        </w:rPr>
        <w:t xml:space="preserve"> dated</w:t>
      </w:r>
      <w:r w:rsidRPr="004502D8">
        <w:t xml:space="preserve"> </w:t>
      </w:r>
      <w:r w:rsidRPr="004502D8">
        <w:rPr>
          <w:rFonts w:hint="eastAsia"/>
        </w:rPr>
        <w:t>2</w:t>
      </w:r>
      <w:r>
        <w:rPr>
          <w:rFonts w:eastAsiaTheme="minorEastAsia" w:hint="eastAsia"/>
        </w:rPr>
        <w:t>6th</w:t>
      </w:r>
      <w:r w:rsidRPr="004502D8">
        <w:t xml:space="preserve"> </w:t>
      </w:r>
      <w:r w:rsidRPr="004502D8">
        <w:rPr>
          <w:rFonts w:hint="eastAsia"/>
        </w:rPr>
        <w:t>May</w:t>
      </w:r>
      <w:r>
        <w:rPr>
          <w:rFonts w:eastAsiaTheme="minorEastAsia" w:hint="eastAsia"/>
        </w:rPr>
        <w:t>,</w:t>
      </w:r>
      <w:r w:rsidRPr="004502D8">
        <w:t xml:space="preserve"> 20</w:t>
      </w:r>
      <w:r>
        <w:rPr>
          <w:rFonts w:hint="eastAsia"/>
        </w:rPr>
        <w:t>10</w:t>
      </w:r>
      <w:r>
        <w:rPr>
          <w:rFonts w:eastAsiaTheme="minorEastAsia" w:hint="eastAsia"/>
        </w:rPr>
        <w:t xml:space="preserve">, </w:t>
      </w:r>
      <w:r w:rsidRPr="004502D8">
        <w:rPr>
          <w:rFonts w:hint="eastAsia"/>
        </w:rPr>
        <w:t>MOC</w:t>
      </w:r>
      <w:r>
        <w:rPr>
          <w:rFonts w:eastAsiaTheme="minorEastAsia" w:hint="eastAsia"/>
        </w:rPr>
        <w:t>:</w:t>
      </w:r>
    </w:p>
    <w:p w:rsidR="003B453F" w:rsidRDefault="003B453F" w:rsidP="003B453F">
      <w:pPr>
        <w:pStyle w:val="List-"/>
        <w:numPr>
          <w:ilvl w:val="0"/>
          <w:numId w:val="0"/>
        </w:numPr>
        <w:spacing w:afterLines="0"/>
        <w:ind w:left="1140"/>
      </w:pPr>
      <w:r>
        <w:rPr>
          <w:rFonts w:hint="eastAsia"/>
        </w:rPr>
        <w:t xml:space="preserve">Construction on </w:t>
      </w:r>
      <w:r>
        <w:rPr>
          <w:rFonts w:eastAsiaTheme="minorEastAsia" w:hint="eastAsia"/>
        </w:rPr>
        <w:t>f</w:t>
      </w:r>
      <w:r w:rsidRPr="004502D8">
        <w:rPr>
          <w:rFonts w:hint="eastAsia"/>
        </w:rPr>
        <w:t>ormulation and management manual of investment construction expenses</w:t>
      </w:r>
    </w:p>
    <w:p w:rsidR="003B453F" w:rsidRPr="00D06923" w:rsidRDefault="003B453F" w:rsidP="003B453F">
      <w:pPr>
        <w:pStyle w:val="MainSentence"/>
        <w:spacing w:afterLines="0"/>
        <w:ind w:firstLine="723"/>
        <w:rPr>
          <w:rFonts w:eastAsiaTheme="minorEastAsia"/>
          <w:b/>
          <w:shadow/>
          <w:u w:val="single"/>
        </w:rPr>
      </w:pPr>
      <w:r w:rsidRPr="00D06923">
        <w:rPr>
          <w:rFonts w:eastAsiaTheme="minorEastAsia" w:hint="eastAsia"/>
          <w:b/>
          <w:shadow/>
          <w:u w:val="single"/>
        </w:rPr>
        <w:t>Cost Estimate Norms and Laws</w:t>
      </w:r>
    </w:p>
    <w:p w:rsidR="003B453F" w:rsidRPr="00795E00" w:rsidRDefault="003B453F" w:rsidP="003B453F">
      <w:pPr>
        <w:pStyle w:val="List-"/>
        <w:spacing w:afterLines="0"/>
        <w:ind w:left="1140" w:hanging="420"/>
      </w:pPr>
      <w:r w:rsidRPr="004502D8">
        <w:t>Decree No. 1</w:t>
      </w:r>
      <w:r w:rsidRPr="004502D8">
        <w:rPr>
          <w:rFonts w:hint="eastAsia"/>
        </w:rPr>
        <w:t>12</w:t>
      </w:r>
      <w:r w:rsidRPr="004502D8">
        <w:t>/200</w:t>
      </w:r>
      <w:r w:rsidRPr="004502D8">
        <w:rPr>
          <w:rFonts w:hint="eastAsia"/>
        </w:rPr>
        <w:t>9</w:t>
      </w:r>
      <w:r>
        <w:t>/ND-CP</w:t>
      </w:r>
      <w:r w:rsidRPr="004502D8">
        <w:t xml:space="preserve"> </w:t>
      </w:r>
      <w:r>
        <w:rPr>
          <w:rFonts w:eastAsiaTheme="minorEastAsia" w:hint="eastAsia"/>
        </w:rPr>
        <w:t xml:space="preserve">dated </w:t>
      </w:r>
      <w:r w:rsidRPr="004502D8">
        <w:rPr>
          <w:rFonts w:hint="eastAsia"/>
        </w:rPr>
        <w:t>1</w:t>
      </w:r>
      <w:r>
        <w:rPr>
          <w:rFonts w:eastAsiaTheme="minorEastAsia" w:hint="eastAsia"/>
        </w:rPr>
        <w:t>4th</w:t>
      </w:r>
      <w:r w:rsidRPr="004502D8">
        <w:t xml:space="preserve"> </w:t>
      </w:r>
      <w:r w:rsidRPr="004502D8">
        <w:rPr>
          <w:rFonts w:hint="eastAsia"/>
        </w:rPr>
        <w:t>D</w:t>
      </w:r>
      <w:r w:rsidRPr="004502D8">
        <w:t>e</w:t>
      </w:r>
      <w:r>
        <w:rPr>
          <w:rFonts w:hint="eastAsia"/>
        </w:rPr>
        <w:t>c</w:t>
      </w:r>
      <w:r>
        <w:rPr>
          <w:rFonts w:eastAsiaTheme="minorEastAsia" w:hint="eastAsia"/>
        </w:rPr>
        <w:t>ember,</w:t>
      </w:r>
      <w:r w:rsidRPr="004502D8">
        <w:t xml:space="preserve"> 200</w:t>
      </w:r>
      <w:r w:rsidRPr="004502D8">
        <w:rPr>
          <w:rFonts w:hint="eastAsia"/>
        </w:rPr>
        <w:t>9</w:t>
      </w:r>
      <w:r>
        <w:rPr>
          <w:rFonts w:eastAsiaTheme="minorEastAsia" w:hint="eastAsia"/>
        </w:rPr>
        <w:t>, GOV:</w:t>
      </w:r>
    </w:p>
    <w:p w:rsidR="003B453F" w:rsidRDefault="003B453F" w:rsidP="003B453F">
      <w:pPr>
        <w:pStyle w:val="List-"/>
        <w:numPr>
          <w:ilvl w:val="0"/>
          <w:numId w:val="0"/>
        </w:numPr>
        <w:spacing w:afterLines="0"/>
        <w:ind w:left="1140"/>
        <w:rPr>
          <w:rFonts w:eastAsiaTheme="minorEastAsia"/>
        </w:rPr>
      </w:pPr>
      <w:r>
        <w:rPr>
          <w:rFonts w:eastAsiaTheme="minorEastAsia" w:hint="eastAsia"/>
        </w:rPr>
        <w:t>M</w:t>
      </w:r>
      <w:r w:rsidRPr="004502D8">
        <w:rPr>
          <w:rFonts w:hint="eastAsia"/>
        </w:rPr>
        <w:t xml:space="preserve">anagement </w:t>
      </w:r>
      <w:r>
        <w:rPr>
          <w:rFonts w:hint="eastAsia"/>
        </w:rPr>
        <w:t>of work construction investment</w:t>
      </w:r>
    </w:p>
    <w:p w:rsidR="003B453F" w:rsidRDefault="003B453F" w:rsidP="003B453F">
      <w:pPr>
        <w:pStyle w:val="List-"/>
        <w:spacing w:afterLines="0"/>
        <w:ind w:left="1140" w:hanging="420"/>
        <w:rPr>
          <w:rFonts w:eastAsiaTheme="minorEastAsia"/>
        </w:rPr>
      </w:pPr>
      <w:r>
        <w:rPr>
          <w:rFonts w:hint="eastAsia"/>
        </w:rPr>
        <w:t>Decree No.</w:t>
      </w:r>
      <w:r>
        <w:rPr>
          <w:rFonts w:eastAsiaTheme="minorEastAsia" w:hint="eastAsia"/>
        </w:rPr>
        <w:t xml:space="preserve"> </w:t>
      </w:r>
      <w:r>
        <w:rPr>
          <w:rFonts w:hint="eastAsia"/>
        </w:rPr>
        <w:t>123/2008/ND-CP</w:t>
      </w:r>
      <w:r>
        <w:rPr>
          <w:rFonts w:eastAsiaTheme="minorEastAsia" w:hint="eastAsia"/>
        </w:rPr>
        <w:t xml:space="preserve"> dated</w:t>
      </w:r>
      <w:r w:rsidRPr="004502D8">
        <w:rPr>
          <w:rFonts w:hint="eastAsia"/>
        </w:rPr>
        <w:t xml:space="preserve"> 08</w:t>
      </w:r>
      <w:r>
        <w:rPr>
          <w:rFonts w:eastAsiaTheme="minorEastAsia" w:hint="eastAsia"/>
        </w:rPr>
        <w:t>th</w:t>
      </w:r>
      <w:r w:rsidRPr="004502D8">
        <w:rPr>
          <w:rFonts w:hint="eastAsia"/>
        </w:rPr>
        <w:t xml:space="preserve"> </w:t>
      </w:r>
      <w:r>
        <w:rPr>
          <w:rFonts w:hint="eastAsia"/>
        </w:rPr>
        <w:t>Dec</w:t>
      </w:r>
      <w:r>
        <w:rPr>
          <w:rFonts w:eastAsiaTheme="minorEastAsia" w:hint="eastAsia"/>
        </w:rPr>
        <w:t>ember,</w:t>
      </w:r>
      <w:r w:rsidRPr="004502D8">
        <w:rPr>
          <w:rFonts w:hint="eastAsia"/>
        </w:rPr>
        <w:t xml:space="preserve"> 2008</w:t>
      </w:r>
      <w:r>
        <w:rPr>
          <w:rFonts w:eastAsiaTheme="minorEastAsia" w:hint="eastAsia"/>
        </w:rPr>
        <w:t xml:space="preserve">, GOV: </w:t>
      </w:r>
      <w:r>
        <w:rPr>
          <w:rFonts w:hint="eastAsia"/>
        </w:rPr>
        <w:t>VAT l</w:t>
      </w:r>
      <w:r w:rsidRPr="00795E00">
        <w:rPr>
          <w:rFonts w:eastAsiaTheme="minorEastAsia" w:hint="eastAsia"/>
        </w:rPr>
        <w:t>aw</w:t>
      </w:r>
    </w:p>
    <w:p w:rsidR="003B453F" w:rsidRPr="00795E00" w:rsidRDefault="003B453F" w:rsidP="003B453F">
      <w:pPr>
        <w:pStyle w:val="List-"/>
        <w:spacing w:afterLines="0"/>
        <w:ind w:left="1140" w:hanging="420"/>
        <w:rPr>
          <w:rFonts w:eastAsiaTheme="minorEastAsia"/>
        </w:rPr>
      </w:pPr>
      <w:r w:rsidRPr="00795E00">
        <w:t>Letter No.</w:t>
      </w:r>
      <w:r>
        <w:rPr>
          <w:rFonts w:eastAsiaTheme="minorEastAsia" w:hint="eastAsia"/>
        </w:rPr>
        <w:t xml:space="preserve"> </w:t>
      </w:r>
      <w:r w:rsidRPr="00795E00">
        <w:t xml:space="preserve">1776/2007/BXD-VP </w:t>
      </w:r>
      <w:r w:rsidRPr="00795E00">
        <w:rPr>
          <w:rFonts w:eastAsiaTheme="minorEastAsia"/>
        </w:rPr>
        <w:t xml:space="preserve">dated </w:t>
      </w:r>
      <w:r w:rsidRPr="00795E00">
        <w:t>16</w:t>
      </w:r>
      <w:r w:rsidRPr="00795E00">
        <w:rPr>
          <w:rFonts w:eastAsiaTheme="minorEastAsia"/>
        </w:rPr>
        <w:t>th</w:t>
      </w:r>
      <w:r w:rsidRPr="00795E00">
        <w:t xml:space="preserve"> Aug</w:t>
      </w:r>
      <w:r w:rsidRPr="00795E00">
        <w:rPr>
          <w:rFonts w:eastAsiaTheme="minorEastAsia"/>
        </w:rPr>
        <w:t>ust</w:t>
      </w:r>
      <w:r>
        <w:rPr>
          <w:rFonts w:eastAsiaTheme="minorEastAsia" w:hint="eastAsia"/>
        </w:rPr>
        <w:t>,</w:t>
      </w:r>
      <w:r w:rsidRPr="00795E00">
        <w:t xml:space="preserve"> 2007</w:t>
      </w:r>
      <w:r w:rsidRPr="00795E00">
        <w:rPr>
          <w:rFonts w:eastAsiaTheme="minorEastAsia"/>
        </w:rPr>
        <w:t xml:space="preserve">, </w:t>
      </w:r>
      <w:r w:rsidRPr="00795E00">
        <w:t>MOC</w:t>
      </w:r>
      <w:r>
        <w:rPr>
          <w:rFonts w:eastAsiaTheme="minorEastAsia" w:hint="eastAsia"/>
        </w:rPr>
        <w:t>:</w:t>
      </w:r>
    </w:p>
    <w:p w:rsidR="003B453F" w:rsidRDefault="003B453F" w:rsidP="003B453F">
      <w:pPr>
        <w:pStyle w:val="List-"/>
        <w:numPr>
          <w:ilvl w:val="0"/>
          <w:numId w:val="0"/>
        </w:numPr>
        <w:spacing w:afterLines="0"/>
        <w:ind w:left="1140"/>
        <w:rPr>
          <w:rFonts w:eastAsiaTheme="minorEastAsia"/>
        </w:rPr>
      </w:pPr>
      <w:r w:rsidRPr="004502D8">
        <w:rPr>
          <w:rFonts w:hint="eastAsia"/>
        </w:rPr>
        <w:t>Capital construction norms for work construction</w:t>
      </w:r>
    </w:p>
    <w:p w:rsidR="003B453F" w:rsidRDefault="003B453F" w:rsidP="003B453F">
      <w:pPr>
        <w:pStyle w:val="List-"/>
        <w:spacing w:afterLines="0"/>
        <w:ind w:left="1140" w:hanging="420"/>
        <w:rPr>
          <w:rFonts w:eastAsiaTheme="minorEastAsia"/>
        </w:rPr>
      </w:pPr>
      <w:r>
        <w:rPr>
          <w:rFonts w:eastAsiaTheme="minorEastAsia" w:hint="eastAsia"/>
        </w:rPr>
        <w:t>Decision No. 1091/QD-BXD dated 26th December, 2011, MOC</w:t>
      </w:r>
    </w:p>
    <w:p w:rsidR="003B453F" w:rsidRPr="00795E00" w:rsidRDefault="003B453F" w:rsidP="003B453F">
      <w:pPr>
        <w:pStyle w:val="List-"/>
        <w:spacing w:afterLines="0"/>
        <w:ind w:left="1140" w:hanging="420"/>
        <w:rPr>
          <w:rFonts w:eastAsiaTheme="minorEastAsia"/>
        </w:rPr>
      </w:pPr>
      <w:r>
        <w:rPr>
          <w:rFonts w:eastAsiaTheme="minorEastAsia" w:hint="eastAsia"/>
        </w:rPr>
        <w:t>Decision No. 588/QD-BXD dated 29th May, 2014, MOC</w:t>
      </w:r>
    </w:p>
    <w:p w:rsidR="003B453F" w:rsidRPr="00795E00" w:rsidRDefault="003B453F" w:rsidP="003B453F">
      <w:pPr>
        <w:pStyle w:val="List-"/>
        <w:spacing w:afterLines="0"/>
        <w:ind w:left="1140" w:hanging="420"/>
      </w:pPr>
      <w:r>
        <w:rPr>
          <w:rFonts w:hint="eastAsia"/>
        </w:rPr>
        <w:t>Decision No.</w:t>
      </w:r>
      <w:r>
        <w:rPr>
          <w:rFonts w:eastAsiaTheme="minorEastAsia" w:hint="eastAsia"/>
        </w:rPr>
        <w:t xml:space="preserve"> </w:t>
      </w:r>
      <w:r>
        <w:rPr>
          <w:rFonts w:hint="eastAsia"/>
        </w:rPr>
        <w:t>957/QD-BXD</w:t>
      </w:r>
      <w:r w:rsidRPr="004502D8">
        <w:rPr>
          <w:rFonts w:hint="eastAsia"/>
        </w:rPr>
        <w:t xml:space="preserve"> </w:t>
      </w:r>
      <w:r>
        <w:rPr>
          <w:rFonts w:eastAsiaTheme="minorEastAsia" w:hint="eastAsia"/>
        </w:rPr>
        <w:t xml:space="preserve">dated </w:t>
      </w:r>
      <w:r w:rsidRPr="004502D8">
        <w:rPr>
          <w:rFonts w:hint="eastAsia"/>
        </w:rPr>
        <w:t>29</w:t>
      </w:r>
      <w:r>
        <w:rPr>
          <w:rFonts w:eastAsiaTheme="minorEastAsia" w:hint="eastAsia"/>
        </w:rPr>
        <w:t>th</w:t>
      </w:r>
      <w:r>
        <w:rPr>
          <w:rFonts w:hint="eastAsia"/>
        </w:rPr>
        <w:t xml:space="preserve"> Sep</w:t>
      </w:r>
      <w:r>
        <w:rPr>
          <w:rFonts w:eastAsiaTheme="minorEastAsia" w:hint="eastAsia"/>
        </w:rPr>
        <w:t>tember,</w:t>
      </w:r>
      <w:r>
        <w:rPr>
          <w:rFonts w:hint="eastAsia"/>
        </w:rPr>
        <w:t xml:space="preserve"> 2009</w:t>
      </w:r>
      <w:r>
        <w:rPr>
          <w:rFonts w:eastAsiaTheme="minorEastAsia" w:hint="eastAsia"/>
        </w:rPr>
        <w:t xml:space="preserve">, </w:t>
      </w:r>
      <w:r w:rsidRPr="004502D8">
        <w:rPr>
          <w:rFonts w:hint="eastAsia"/>
        </w:rPr>
        <w:t>MOC</w:t>
      </w:r>
      <w:r>
        <w:rPr>
          <w:rFonts w:eastAsiaTheme="minorEastAsia" w:hint="eastAsia"/>
        </w:rPr>
        <w:t>:</w:t>
      </w:r>
    </w:p>
    <w:p w:rsidR="003B453F" w:rsidRPr="00795E00" w:rsidRDefault="003B453F" w:rsidP="003B453F">
      <w:pPr>
        <w:pStyle w:val="List-"/>
        <w:numPr>
          <w:ilvl w:val="0"/>
          <w:numId w:val="0"/>
        </w:numPr>
        <w:spacing w:afterLines="0"/>
        <w:ind w:left="1140" w:rightChars="-200" w:right="-420"/>
      </w:pPr>
      <w:r w:rsidRPr="004502D8">
        <w:rPr>
          <w:rFonts w:hint="eastAsia"/>
        </w:rPr>
        <w:t>Announcing standard rates of management and consultancy cost of construction investment project</w:t>
      </w:r>
    </w:p>
    <w:p w:rsidR="003B453F" w:rsidRPr="00D06923" w:rsidRDefault="003B453F" w:rsidP="003B453F">
      <w:pPr>
        <w:pStyle w:val="MainSentence"/>
        <w:spacing w:afterLines="0"/>
        <w:ind w:firstLine="723"/>
        <w:rPr>
          <w:rFonts w:eastAsiaTheme="minorEastAsia"/>
          <w:b/>
          <w:shadow/>
          <w:u w:val="single"/>
        </w:rPr>
      </w:pPr>
      <w:r w:rsidRPr="00D06923">
        <w:rPr>
          <w:rFonts w:hint="eastAsia"/>
          <w:b/>
          <w:shadow/>
          <w:u w:val="single"/>
        </w:rPr>
        <w:t xml:space="preserve">Material </w:t>
      </w:r>
      <w:r w:rsidRPr="00D06923">
        <w:rPr>
          <w:rFonts w:eastAsiaTheme="minorEastAsia" w:hint="eastAsia"/>
          <w:b/>
          <w:shadow/>
          <w:u w:val="single"/>
        </w:rPr>
        <w:t>P</w:t>
      </w:r>
      <w:r w:rsidRPr="00D06923">
        <w:rPr>
          <w:rFonts w:hint="eastAsia"/>
          <w:b/>
          <w:shadow/>
          <w:u w:val="single"/>
        </w:rPr>
        <w:t>rice</w:t>
      </w:r>
    </w:p>
    <w:p w:rsidR="003B453F" w:rsidRPr="00795E00" w:rsidRDefault="003B453F" w:rsidP="003B453F">
      <w:pPr>
        <w:pStyle w:val="List-"/>
        <w:spacing w:afterLines="0"/>
        <w:ind w:left="1140" w:rightChars="-100" w:right="-210" w:hanging="420"/>
        <w:rPr>
          <w:rFonts w:eastAsiaTheme="minorEastAsia"/>
        </w:rPr>
      </w:pPr>
      <w:r>
        <w:rPr>
          <w:rFonts w:hint="eastAsia"/>
        </w:rPr>
        <w:t xml:space="preserve">Declaration on </w:t>
      </w:r>
      <w:r>
        <w:rPr>
          <w:rFonts w:eastAsiaTheme="minorEastAsia" w:hint="eastAsia"/>
        </w:rPr>
        <w:t>M</w:t>
      </w:r>
      <w:r>
        <w:rPr>
          <w:rFonts w:hint="eastAsia"/>
        </w:rPr>
        <w:t xml:space="preserve">aterial </w:t>
      </w:r>
      <w:r>
        <w:rPr>
          <w:rFonts w:eastAsiaTheme="minorEastAsia" w:hint="eastAsia"/>
        </w:rPr>
        <w:t>P</w:t>
      </w:r>
      <w:r w:rsidRPr="004502D8">
        <w:rPr>
          <w:rFonts w:hint="eastAsia"/>
        </w:rPr>
        <w:t>rice No.</w:t>
      </w:r>
      <w:r>
        <w:rPr>
          <w:rFonts w:eastAsiaTheme="minorEastAsia" w:hint="eastAsia"/>
        </w:rPr>
        <w:t xml:space="preserve"> </w:t>
      </w:r>
      <w:r>
        <w:rPr>
          <w:rFonts w:hint="eastAsia"/>
        </w:rPr>
        <w:t>0</w:t>
      </w:r>
      <w:r>
        <w:rPr>
          <w:rFonts w:eastAsiaTheme="minorEastAsia" w:hint="eastAsia"/>
        </w:rPr>
        <w:t>1</w:t>
      </w:r>
      <w:r>
        <w:rPr>
          <w:rFonts w:hint="eastAsia"/>
        </w:rPr>
        <w:t>/201</w:t>
      </w:r>
      <w:r>
        <w:rPr>
          <w:rFonts w:eastAsiaTheme="minorEastAsia" w:hint="eastAsia"/>
        </w:rPr>
        <w:t>5</w:t>
      </w:r>
      <w:r>
        <w:rPr>
          <w:rFonts w:hint="eastAsia"/>
        </w:rPr>
        <w:t xml:space="preserve">/CBGVL-LS </w:t>
      </w:r>
      <w:r>
        <w:rPr>
          <w:rFonts w:eastAsiaTheme="minorEastAsia" w:hint="eastAsia"/>
        </w:rPr>
        <w:t>dated 1st March,</w:t>
      </w:r>
      <w:r>
        <w:rPr>
          <w:rFonts w:hint="eastAsia"/>
        </w:rPr>
        <w:t xml:space="preserve"> 201</w:t>
      </w:r>
      <w:r>
        <w:rPr>
          <w:rFonts w:eastAsiaTheme="minorEastAsia" w:hint="eastAsia"/>
        </w:rPr>
        <w:t>5</w:t>
      </w:r>
      <w:r w:rsidRPr="004502D8">
        <w:rPr>
          <w:rFonts w:hint="eastAsia"/>
        </w:rPr>
        <w:t xml:space="preserve"> in Hanoi city</w:t>
      </w:r>
    </w:p>
    <w:p w:rsidR="003B453F" w:rsidRPr="00D06923" w:rsidRDefault="003B453F" w:rsidP="003B453F">
      <w:pPr>
        <w:pStyle w:val="MainSentence"/>
        <w:spacing w:afterLines="0"/>
        <w:ind w:firstLine="723"/>
        <w:rPr>
          <w:b/>
          <w:shadow/>
          <w:u w:val="single"/>
        </w:rPr>
      </w:pPr>
      <w:r w:rsidRPr="00D06923">
        <w:rPr>
          <w:rFonts w:hint="eastAsia"/>
          <w:b/>
          <w:shadow/>
          <w:u w:val="single"/>
        </w:rPr>
        <w:t xml:space="preserve">Labor </w:t>
      </w:r>
      <w:r w:rsidRPr="00D06923">
        <w:rPr>
          <w:rFonts w:eastAsiaTheme="minorEastAsia" w:hint="eastAsia"/>
          <w:b/>
          <w:shadow/>
          <w:u w:val="single"/>
        </w:rPr>
        <w:t>C</w:t>
      </w:r>
      <w:r w:rsidRPr="00D06923">
        <w:rPr>
          <w:rFonts w:hint="eastAsia"/>
          <w:b/>
          <w:shadow/>
          <w:u w:val="single"/>
        </w:rPr>
        <w:t>ost</w:t>
      </w:r>
    </w:p>
    <w:p w:rsidR="003B453F" w:rsidRPr="00795E00" w:rsidRDefault="003B453F" w:rsidP="003B453F">
      <w:pPr>
        <w:pStyle w:val="List-"/>
        <w:spacing w:afterLines="0"/>
        <w:ind w:left="1140" w:rightChars="-200" w:right="-420" w:hanging="420"/>
      </w:pPr>
      <w:r>
        <w:rPr>
          <w:rFonts w:eastAsiaTheme="minorEastAsia" w:hint="eastAsia"/>
        </w:rPr>
        <w:t>Circular No. 01/2015/TT-BXD dated 20th March, 2015, MOC</w:t>
      </w:r>
    </w:p>
    <w:p w:rsidR="003B453F" w:rsidRPr="004502D8" w:rsidRDefault="003B453F" w:rsidP="003B453F">
      <w:pPr>
        <w:pStyle w:val="List-"/>
        <w:spacing w:afterLines="0"/>
        <w:ind w:left="1140" w:hanging="420"/>
      </w:pPr>
      <w:r>
        <w:rPr>
          <w:rFonts w:eastAsiaTheme="minorEastAsia" w:hint="eastAsia"/>
        </w:rPr>
        <w:t>Decree No. 103/2014/ND-CP dated 11th November, 2014, GOV</w:t>
      </w:r>
    </w:p>
    <w:p w:rsidR="003B453F" w:rsidRPr="00D06923" w:rsidRDefault="003B453F" w:rsidP="003B453F">
      <w:pPr>
        <w:pStyle w:val="MainSentence"/>
        <w:spacing w:afterLines="0"/>
        <w:ind w:firstLine="723"/>
        <w:rPr>
          <w:b/>
          <w:shadow/>
          <w:u w:val="single"/>
        </w:rPr>
      </w:pPr>
      <w:r w:rsidRPr="00D06923">
        <w:rPr>
          <w:rFonts w:hint="eastAsia"/>
          <w:b/>
          <w:shadow/>
          <w:u w:val="single"/>
        </w:rPr>
        <w:t>Equipment price</w:t>
      </w:r>
    </w:p>
    <w:p w:rsidR="003B453F" w:rsidRPr="008F6856" w:rsidRDefault="003B453F" w:rsidP="003B453F">
      <w:pPr>
        <w:pStyle w:val="List-"/>
        <w:spacing w:afterLines="0"/>
        <w:ind w:left="1140" w:hanging="420"/>
      </w:pPr>
      <w:r w:rsidRPr="004502D8">
        <w:rPr>
          <w:rFonts w:hint="eastAsia"/>
        </w:rPr>
        <w:t>Circular No.</w:t>
      </w:r>
      <w:r>
        <w:rPr>
          <w:rFonts w:eastAsiaTheme="minorEastAsia" w:hint="eastAsia"/>
        </w:rPr>
        <w:t xml:space="preserve"> </w:t>
      </w:r>
      <w:r w:rsidRPr="004502D8">
        <w:rPr>
          <w:rFonts w:hint="eastAsia"/>
        </w:rPr>
        <w:t xml:space="preserve">06/2010/TT-BXD </w:t>
      </w:r>
      <w:r>
        <w:rPr>
          <w:rFonts w:eastAsiaTheme="minorEastAsia" w:hint="eastAsia"/>
        </w:rPr>
        <w:t xml:space="preserve">dated </w:t>
      </w:r>
      <w:r w:rsidRPr="004502D8">
        <w:rPr>
          <w:rFonts w:hint="eastAsia"/>
        </w:rPr>
        <w:t>26</w:t>
      </w:r>
      <w:r>
        <w:rPr>
          <w:rFonts w:eastAsiaTheme="minorEastAsia" w:hint="eastAsia"/>
        </w:rPr>
        <w:t>th</w:t>
      </w:r>
      <w:r w:rsidRPr="004502D8">
        <w:rPr>
          <w:rFonts w:hint="eastAsia"/>
        </w:rPr>
        <w:t xml:space="preserve"> May</w:t>
      </w:r>
      <w:r>
        <w:rPr>
          <w:rFonts w:eastAsiaTheme="minorEastAsia" w:hint="eastAsia"/>
        </w:rPr>
        <w:t>,</w:t>
      </w:r>
      <w:r>
        <w:rPr>
          <w:rFonts w:hint="eastAsia"/>
        </w:rPr>
        <w:t xml:space="preserve"> 2010</w:t>
      </w:r>
      <w:r>
        <w:rPr>
          <w:rFonts w:eastAsiaTheme="minorEastAsia" w:hint="eastAsia"/>
        </w:rPr>
        <w:t xml:space="preserve">, </w:t>
      </w:r>
      <w:r w:rsidRPr="004502D8">
        <w:rPr>
          <w:rFonts w:hint="eastAsia"/>
        </w:rPr>
        <w:t>MOC</w:t>
      </w:r>
      <w:r>
        <w:rPr>
          <w:rFonts w:eastAsiaTheme="minorEastAsia" w:hint="eastAsia"/>
        </w:rPr>
        <w:t>:</w:t>
      </w:r>
    </w:p>
    <w:p w:rsidR="003B453F" w:rsidRPr="008F6856" w:rsidRDefault="003B453F" w:rsidP="003B453F">
      <w:pPr>
        <w:pStyle w:val="List-"/>
        <w:numPr>
          <w:ilvl w:val="0"/>
          <w:numId w:val="0"/>
        </w:numPr>
        <w:spacing w:afterLines="0"/>
        <w:ind w:left="1140"/>
        <w:rPr>
          <w:rFonts w:eastAsiaTheme="minorEastAsia"/>
        </w:rPr>
      </w:pPr>
      <w:r>
        <w:rPr>
          <w:rFonts w:eastAsiaTheme="minorEastAsia" w:hint="eastAsia"/>
        </w:rPr>
        <w:t>I</w:t>
      </w:r>
      <w:r w:rsidRPr="004502D8">
        <w:rPr>
          <w:rFonts w:hint="eastAsia"/>
        </w:rPr>
        <w:t>nstruction of</w:t>
      </w:r>
      <w:r>
        <w:rPr>
          <w:rFonts w:hint="eastAsia"/>
        </w:rPr>
        <w:t xml:space="preserve"> calculation of equipment price</w:t>
      </w:r>
    </w:p>
    <w:p w:rsidR="003B453F" w:rsidRPr="00DA0805" w:rsidRDefault="003B453F" w:rsidP="003B453F">
      <w:pPr>
        <w:tabs>
          <w:tab w:val="left" w:pos="720"/>
        </w:tabs>
        <w:spacing w:line="0" w:lineRule="atLeast"/>
        <w:rPr>
          <w:b/>
          <w:shadow/>
        </w:rPr>
      </w:pPr>
      <w:r>
        <w:rPr>
          <w:rFonts w:hint="eastAsia"/>
          <w:b/>
          <w:shadow/>
        </w:rPr>
        <w:t>3</w:t>
      </w:r>
      <w:r w:rsidRPr="00DA0805">
        <w:rPr>
          <w:rFonts w:hint="eastAsia"/>
          <w:b/>
          <w:shadow/>
        </w:rPr>
        <w:t>)</w:t>
      </w:r>
      <w:r w:rsidRPr="00DA0805">
        <w:rPr>
          <w:b/>
          <w:shadow/>
        </w:rPr>
        <w:tab/>
      </w:r>
      <w:r>
        <w:rPr>
          <w:rFonts w:hint="eastAsia"/>
          <w:b/>
          <w:shadow/>
        </w:rPr>
        <w:t>Basis of Cost Estimate</w:t>
      </w:r>
    </w:p>
    <w:p w:rsidR="003B453F" w:rsidRDefault="003B453F" w:rsidP="003B453F">
      <w:pPr>
        <w:pStyle w:val="MainSentence"/>
        <w:spacing w:afterLines="0"/>
        <w:ind w:firstLine="720"/>
      </w:pPr>
      <w:r>
        <w:rPr>
          <w:rFonts w:eastAsiaTheme="minorEastAsia" w:hint="eastAsia"/>
        </w:rPr>
        <w:t>The Consultant</w:t>
      </w:r>
      <w:r>
        <w:rPr>
          <w:rFonts w:hint="eastAsia"/>
        </w:rPr>
        <w:t xml:space="preserve"> will estimate the project cost in accordance with the following primary objectives:</w:t>
      </w:r>
    </w:p>
    <w:p w:rsidR="003B453F" w:rsidRDefault="003B453F" w:rsidP="003B453F">
      <w:pPr>
        <w:pStyle w:val="List-"/>
        <w:spacing w:afterLines="0"/>
        <w:ind w:left="1140" w:hanging="420"/>
      </w:pPr>
      <w:r>
        <w:t>Develop unit prices for each pay item</w:t>
      </w:r>
    </w:p>
    <w:p w:rsidR="003B453F" w:rsidRDefault="003B453F" w:rsidP="003B453F">
      <w:pPr>
        <w:pStyle w:val="List-"/>
        <w:spacing w:afterLines="0"/>
        <w:ind w:left="1140" w:hanging="420"/>
      </w:pPr>
      <w:r>
        <w:t>Evalua</w:t>
      </w:r>
      <w:r>
        <w:rPr>
          <w:rFonts w:eastAsiaTheme="minorEastAsia" w:hint="eastAsia"/>
        </w:rPr>
        <w:t xml:space="preserve">te </w:t>
      </w:r>
      <w:r>
        <w:t>the</w:t>
      </w:r>
      <w:r>
        <w:rPr>
          <w:rFonts w:eastAsiaTheme="minorEastAsia" w:hint="eastAsia"/>
        </w:rPr>
        <w:t xml:space="preserve"> </w:t>
      </w:r>
      <w:r>
        <w:t>design in terms of the available budget and economic viability of the project</w:t>
      </w:r>
    </w:p>
    <w:p w:rsidR="003B453F" w:rsidRPr="00DB72E8" w:rsidRDefault="003B453F" w:rsidP="003B453F">
      <w:pPr>
        <w:pStyle w:val="List-"/>
        <w:spacing w:afterLines="0"/>
        <w:ind w:left="1140" w:rightChars="-100" w:right="-210" w:hanging="420"/>
      </w:pPr>
      <w:r>
        <w:t>Estimat</w:t>
      </w:r>
      <w:r>
        <w:rPr>
          <w:rFonts w:eastAsiaTheme="minorEastAsia" w:hint="eastAsia"/>
        </w:rPr>
        <w:t>e</w:t>
      </w:r>
      <w:r>
        <w:t xml:space="preserve"> the construction cost for PMU</w:t>
      </w:r>
      <w:r>
        <w:rPr>
          <w:rFonts w:hint="eastAsia"/>
        </w:rPr>
        <w:t>TL</w:t>
      </w:r>
      <w:r>
        <w:t xml:space="preserve"> assisting in the “Approved Budget for the Contract”</w:t>
      </w:r>
    </w:p>
    <w:p w:rsidR="003B453F" w:rsidRPr="009E733A" w:rsidRDefault="003B453F" w:rsidP="003B453F">
      <w:pPr>
        <w:pStyle w:val="MainSentence"/>
        <w:spacing w:afterLines="0"/>
        <w:ind w:firstLine="720"/>
        <w:rPr>
          <w:rFonts w:eastAsiaTheme="minorEastAsia"/>
        </w:rPr>
      </w:pPr>
      <w:r>
        <w:rPr>
          <w:rFonts w:eastAsiaTheme="minorEastAsia" w:hint="eastAsia"/>
        </w:rPr>
        <w:t>The Consultant</w:t>
      </w:r>
      <w:r w:rsidRPr="009E733A">
        <w:rPr>
          <w:rFonts w:eastAsiaTheme="minorEastAsia" w:hint="eastAsia"/>
        </w:rPr>
        <w:t xml:space="preserve"> will estimate the Project cost based on the following basic components:</w:t>
      </w:r>
    </w:p>
    <w:p w:rsidR="003B453F" w:rsidRDefault="003B453F" w:rsidP="003B453F">
      <w:pPr>
        <w:pStyle w:val="List-"/>
        <w:spacing w:afterLines="0"/>
        <w:ind w:left="1140" w:hanging="420"/>
      </w:pPr>
      <w:r>
        <w:t xml:space="preserve">Estimated </w:t>
      </w:r>
      <w:r>
        <w:rPr>
          <w:rFonts w:hint="eastAsia"/>
        </w:rPr>
        <w:t>q</w:t>
      </w:r>
      <w:r>
        <w:t>uantities</w:t>
      </w:r>
      <w:r>
        <w:rPr>
          <w:rFonts w:hint="eastAsia"/>
        </w:rPr>
        <w:t xml:space="preserve"> of main construction items and temporary works</w:t>
      </w:r>
    </w:p>
    <w:p w:rsidR="003B453F" w:rsidRDefault="003B453F" w:rsidP="003B453F">
      <w:pPr>
        <w:pStyle w:val="List-"/>
        <w:spacing w:afterLines="0"/>
        <w:ind w:left="1140" w:hanging="420"/>
      </w:pPr>
      <w:r>
        <w:t xml:space="preserve">Construction </w:t>
      </w:r>
      <w:r>
        <w:rPr>
          <w:rFonts w:hint="eastAsia"/>
        </w:rPr>
        <w:t>p</w:t>
      </w:r>
      <w:r>
        <w:t>eriod</w:t>
      </w:r>
    </w:p>
    <w:p w:rsidR="003B453F" w:rsidRDefault="003B453F" w:rsidP="003B453F">
      <w:pPr>
        <w:pStyle w:val="List-"/>
        <w:spacing w:afterLines="0"/>
        <w:ind w:left="1140" w:hanging="420"/>
      </w:pPr>
      <w:r>
        <w:t xml:space="preserve">Working </w:t>
      </w:r>
      <w:r>
        <w:rPr>
          <w:rFonts w:hint="eastAsia"/>
        </w:rPr>
        <w:t>d</w:t>
      </w:r>
      <w:r>
        <w:t xml:space="preserve">ays and </w:t>
      </w:r>
      <w:r>
        <w:rPr>
          <w:rFonts w:hint="eastAsia"/>
        </w:rPr>
        <w:t>h</w:t>
      </w:r>
      <w:r>
        <w:t>ours</w:t>
      </w:r>
    </w:p>
    <w:p w:rsidR="003B453F" w:rsidRDefault="003B453F" w:rsidP="003B453F">
      <w:pPr>
        <w:pStyle w:val="List-"/>
        <w:spacing w:afterLines="0"/>
        <w:ind w:left="1140" w:hanging="420"/>
      </w:pPr>
      <w:r>
        <w:t xml:space="preserve">Equipment, </w:t>
      </w:r>
      <w:r>
        <w:rPr>
          <w:rFonts w:hint="eastAsia"/>
        </w:rPr>
        <w:t>l</w:t>
      </w:r>
      <w:r>
        <w:t xml:space="preserve">abor and </w:t>
      </w:r>
      <w:r>
        <w:rPr>
          <w:rFonts w:hint="eastAsia"/>
        </w:rPr>
        <w:t>m</w:t>
      </w:r>
      <w:r>
        <w:t>aterials</w:t>
      </w:r>
    </w:p>
    <w:p w:rsidR="003B453F" w:rsidRDefault="003B453F" w:rsidP="003B453F">
      <w:pPr>
        <w:pStyle w:val="List-"/>
        <w:spacing w:afterLines="0"/>
        <w:ind w:left="1140" w:hanging="420"/>
      </w:pPr>
      <w:r>
        <w:t xml:space="preserve">Field </w:t>
      </w:r>
      <w:r>
        <w:rPr>
          <w:rFonts w:hint="eastAsia"/>
        </w:rPr>
        <w:t>w</w:t>
      </w:r>
      <w:r>
        <w:t xml:space="preserve">ork </w:t>
      </w:r>
      <w:r>
        <w:rPr>
          <w:rFonts w:hint="eastAsia"/>
        </w:rPr>
        <w:t>e</w:t>
      </w:r>
      <w:r>
        <w:t xml:space="preserve">fficiency (Production </w:t>
      </w:r>
      <w:r>
        <w:rPr>
          <w:rFonts w:hint="eastAsia"/>
        </w:rPr>
        <w:t>r</w:t>
      </w:r>
      <w:r>
        <w:t>ate)</w:t>
      </w:r>
    </w:p>
    <w:p w:rsidR="003B453F" w:rsidRDefault="003B453F" w:rsidP="003B453F">
      <w:pPr>
        <w:pStyle w:val="List-"/>
        <w:spacing w:afterLines="0"/>
        <w:ind w:left="1140" w:hanging="420"/>
      </w:pPr>
      <w:r>
        <w:t>Mark-up (</w:t>
      </w:r>
      <w:proofErr w:type="spellStart"/>
      <w:r>
        <w:t>OCM</w:t>
      </w:r>
      <w:r>
        <w:rPr>
          <w:rFonts w:hint="eastAsia"/>
        </w:rPr>
        <w:t>+</w:t>
      </w:r>
      <w:r>
        <w:t>Profit</w:t>
      </w:r>
      <w:r>
        <w:rPr>
          <w:rFonts w:hint="eastAsia"/>
        </w:rPr>
        <w:t>+</w:t>
      </w:r>
      <w:r>
        <w:t>Tax</w:t>
      </w:r>
      <w:proofErr w:type="spellEnd"/>
      <w:r>
        <w:t>)</w:t>
      </w:r>
    </w:p>
    <w:p w:rsidR="003B453F" w:rsidRDefault="003B453F" w:rsidP="003B453F">
      <w:pPr>
        <w:pStyle w:val="List-"/>
        <w:spacing w:afterLines="0"/>
        <w:ind w:left="1140" w:hanging="420"/>
      </w:pPr>
      <w:r>
        <w:rPr>
          <w:rFonts w:hint="eastAsia"/>
        </w:rPr>
        <w:t>Physical contingency and contingency of price escalation</w:t>
      </w:r>
    </w:p>
    <w:p w:rsidR="003B453F" w:rsidRPr="00DA0805" w:rsidRDefault="003B453F" w:rsidP="003B453F">
      <w:pPr>
        <w:tabs>
          <w:tab w:val="left" w:pos="720"/>
        </w:tabs>
        <w:spacing w:line="0" w:lineRule="atLeast"/>
        <w:rPr>
          <w:b/>
          <w:shadow/>
        </w:rPr>
      </w:pPr>
      <w:r>
        <w:rPr>
          <w:rFonts w:hint="eastAsia"/>
          <w:b/>
          <w:shadow/>
        </w:rPr>
        <w:t>4</w:t>
      </w:r>
      <w:r w:rsidRPr="00DA0805">
        <w:rPr>
          <w:rFonts w:hint="eastAsia"/>
          <w:b/>
          <w:shadow/>
        </w:rPr>
        <w:t>)</w:t>
      </w:r>
      <w:r w:rsidRPr="00DA0805">
        <w:rPr>
          <w:b/>
          <w:shadow/>
        </w:rPr>
        <w:tab/>
      </w:r>
      <w:r>
        <w:rPr>
          <w:rFonts w:hint="eastAsia"/>
          <w:b/>
          <w:shadow/>
        </w:rPr>
        <w:t>Construction Cost Estimate</w:t>
      </w:r>
    </w:p>
    <w:p w:rsidR="00D47B2A" w:rsidRPr="003B453F" w:rsidRDefault="003B453F" w:rsidP="003B453F">
      <w:pPr>
        <w:pStyle w:val="MainSentence"/>
        <w:spacing w:afterLines="0"/>
        <w:ind w:firstLine="720"/>
        <w:rPr>
          <w:rFonts w:eastAsiaTheme="minorEastAsia"/>
        </w:rPr>
      </w:pPr>
      <w:r>
        <w:rPr>
          <w:rFonts w:eastAsiaTheme="minorEastAsia" w:hint="eastAsia"/>
        </w:rPr>
        <w:t xml:space="preserve">The Consultant will estimate the construction cost by package and obtain as a product of quantities </w:t>
      </w:r>
      <w:r>
        <w:rPr>
          <w:rFonts w:eastAsiaTheme="minorEastAsia"/>
        </w:rPr>
        <w:t>established</w:t>
      </w:r>
      <w:r>
        <w:rPr>
          <w:rFonts w:eastAsiaTheme="minorEastAsia" w:hint="eastAsia"/>
        </w:rPr>
        <w:t xml:space="preserve"> for the Bill of Quantities and Unit Prices.  The Consultant will submit the unit price analysis and construction cost estimate to PMUTL for obtaining the approval with budget from MOT/JICA.</w:t>
      </w:r>
    </w:p>
    <w:sectPr w:rsidR="00D47B2A" w:rsidRPr="003B453F" w:rsidSect="006A6A40">
      <w:pgSz w:w="11907" w:h="16840" w:code="9"/>
      <w:pgMar w:top="1440" w:right="1440" w:bottom="1440" w:left="1440" w:header="851" w:footer="992" w:gutter="0"/>
      <w:cols w:space="425"/>
      <w:docGrid w:type="lines" w:linePitch="29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3000" w:rsidRDefault="00123000" w:rsidP="004B5766">
      <w:r>
        <w:separator/>
      </w:r>
    </w:p>
  </w:endnote>
  <w:endnote w:type="continuationSeparator" w:id="0">
    <w:p w:rsidR="00123000" w:rsidRDefault="00123000" w:rsidP="004B57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MS Mincho">
    <w:altName w:val="Times New Roman"/>
    <w:panose1 w:val="00000000000000000000"/>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3000" w:rsidRDefault="00123000" w:rsidP="004B5766">
      <w:r>
        <w:separator/>
      </w:r>
    </w:p>
  </w:footnote>
  <w:footnote w:type="continuationSeparator" w:id="0">
    <w:p w:rsidR="00123000" w:rsidRDefault="00123000" w:rsidP="004B57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AB32CD"/>
    <w:multiLevelType w:val="multilevel"/>
    <w:tmpl w:val="6010A2D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nsid w:val="576043E0"/>
    <w:multiLevelType w:val="hybridMultilevel"/>
    <w:tmpl w:val="0C0461BE"/>
    <w:lvl w:ilvl="0" w:tplc="F94EC8EE">
      <w:numFmt w:val="bullet"/>
      <w:lvlText w:val="-"/>
      <w:lvlJc w:val="left"/>
      <w:pPr>
        <w:ind w:left="360" w:hanging="360"/>
      </w:pPr>
      <w:rPr>
        <w:rFonts w:ascii="Times New Roman" w:eastAsia="MS Mincho"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6E383209"/>
    <w:multiLevelType w:val="hybridMultilevel"/>
    <w:tmpl w:val="6608DC6A"/>
    <w:lvl w:ilvl="0" w:tplc="4782A792">
      <w:start w:val="1"/>
      <w:numFmt w:val="bullet"/>
      <w:pStyle w:val="List-"/>
      <w:lvlText w:val=""/>
      <w:lvlJc w:val="left"/>
      <w:pPr>
        <w:tabs>
          <w:tab w:val="num" w:pos="420"/>
        </w:tabs>
        <w:ind w:left="420" w:hanging="420"/>
      </w:pPr>
      <w:rPr>
        <w:rFonts w:ascii="Wingdings" w:hAnsi="Wingdings" w:hint="default"/>
        <w:sz w:val="18"/>
        <w:szCs w:val="18"/>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nsid w:val="780F23AC"/>
    <w:multiLevelType w:val="hybridMultilevel"/>
    <w:tmpl w:val="8F52B31C"/>
    <w:lvl w:ilvl="0" w:tplc="1E00325E">
      <w:numFmt w:val="bullet"/>
      <w:lvlText w:val="-"/>
      <w:lvlJc w:val="left"/>
      <w:pPr>
        <w:ind w:left="360" w:hanging="360"/>
      </w:pPr>
      <w:rPr>
        <w:rFonts w:ascii="Times New Roman" w:eastAsia="MS Mincho"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proofState w:spelling="clean" w:grammar="dirty"/>
  <w:defaultTabStop w:val="840"/>
  <w:drawingGridVerticalSpacing w:val="145"/>
  <w:displayHorizontalDrawingGridEvery w:val="0"/>
  <w:displayVerticalDrawingGridEvery w:val="2"/>
  <w:characterSpacingControl w:val="compressPunctuation"/>
  <w:hdrShapeDefaults>
    <o:shapedefaults v:ext="edit" spidmax="31746">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539A0"/>
    <w:rsid w:val="00014A5E"/>
    <w:rsid w:val="00057622"/>
    <w:rsid w:val="00062DA7"/>
    <w:rsid w:val="0008170B"/>
    <w:rsid w:val="0008510C"/>
    <w:rsid w:val="000C2E85"/>
    <w:rsid w:val="000D5AF4"/>
    <w:rsid w:val="00123000"/>
    <w:rsid w:val="00167DDC"/>
    <w:rsid w:val="0022486F"/>
    <w:rsid w:val="0026006D"/>
    <w:rsid w:val="002706C9"/>
    <w:rsid w:val="00324DAE"/>
    <w:rsid w:val="003B453F"/>
    <w:rsid w:val="00401A18"/>
    <w:rsid w:val="00446288"/>
    <w:rsid w:val="00475EA3"/>
    <w:rsid w:val="004B5766"/>
    <w:rsid w:val="005123B4"/>
    <w:rsid w:val="00587013"/>
    <w:rsid w:val="005946C8"/>
    <w:rsid w:val="005E2798"/>
    <w:rsid w:val="006A6A40"/>
    <w:rsid w:val="007419CB"/>
    <w:rsid w:val="007539A0"/>
    <w:rsid w:val="00772734"/>
    <w:rsid w:val="0079325B"/>
    <w:rsid w:val="00851D30"/>
    <w:rsid w:val="00966B0D"/>
    <w:rsid w:val="009B5DA5"/>
    <w:rsid w:val="00B06984"/>
    <w:rsid w:val="00B13031"/>
    <w:rsid w:val="00B8123B"/>
    <w:rsid w:val="00C847DA"/>
    <w:rsid w:val="00CA772D"/>
    <w:rsid w:val="00CD2DB2"/>
    <w:rsid w:val="00D035AA"/>
    <w:rsid w:val="00D47B2A"/>
    <w:rsid w:val="00E42D23"/>
    <w:rsid w:val="00E71762"/>
    <w:rsid w:val="00EE3CB0"/>
    <w:rsid w:val="00EE6035"/>
    <w:rsid w:val="00F0430A"/>
    <w:rsid w:val="00F060EB"/>
    <w:rsid w:val="00F40B99"/>
    <w:rsid w:val="00F40F80"/>
    <w:rsid w:val="00F74D39"/>
    <w:rsid w:val="00FE0B90"/>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74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98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39A0"/>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539A0"/>
    <w:rPr>
      <w:rFonts w:asciiTheme="majorHAnsi" w:eastAsiaTheme="majorEastAsia" w:hAnsiTheme="majorHAnsi" w:cstheme="majorBidi"/>
      <w:sz w:val="18"/>
      <w:szCs w:val="18"/>
    </w:rPr>
  </w:style>
  <w:style w:type="paragraph" w:styleId="a5">
    <w:name w:val="List Paragraph"/>
    <w:basedOn w:val="a"/>
    <w:uiPriority w:val="34"/>
    <w:qFormat/>
    <w:rsid w:val="009B5DA5"/>
    <w:pPr>
      <w:ind w:leftChars="400" w:left="840"/>
    </w:pPr>
  </w:style>
  <w:style w:type="paragraph" w:styleId="a6">
    <w:name w:val="header"/>
    <w:basedOn w:val="a"/>
    <w:link w:val="a7"/>
    <w:uiPriority w:val="99"/>
    <w:semiHidden/>
    <w:unhideWhenUsed/>
    <w:rsid w:val="004B5766"/>
    <w:pPr>
      <w:tabs>
        <w:tab w:val="center" w:pos="4252"/>
        <w:tab w:val="right" w:pos="8504"/>
      </w:tabs>
      <w:snapToGrid w:val="0"/>
    </w:pPr>
  </w:style>
  <w:style w:type="character" w:customStyle="1" w:styleId="a7">
    <w:name w:val="ヘッダー (文字)"/>
    <w:basedOn w:val="a0"/>
    <w:link w:val="a6"/>
    <w:uiPriority w:val="99"/>
    <w:semiHidden/>
    <w:rsid w:val="004B5766"/>
  </w:style>
  <w:style w:type="paragraph" w:styleId="a8">
    <w:name w:val="footer"/>
    <w:basedOn w:val="a"/>
    <w:link w:val="a9"/>
    <w:uiPriority w:val="99"/>
    <w:semiHidden/>
    <w:unhideWhenUsed/>
    <w:rsid w:val="004B5766"/>
    <w:pPr>
      <w:tabs>
        <w:tab w:val="center" w:pos="4252"/>
        <w:tab w:val="right" w:pos="8504"/>
      </w:tabs>
      <w:snapToGrid w:val="0"/>
    </w:pPr>
  </w:style>
  <w:style w:type="character" w:customStyle="1" w:styleId="a9">
    <w:name w:val="フッター (文字)"/>
    <w:basedOn w:val="a0"/>
    <w:link w:val="a8"/>
    <w:uiPriority w:val="99"/>
    <w:semiHidden/>
    <w:rsid w:val="004B5766"/>
  </w:style>
  <w:style w:type="paragraph" w:customStyle="1" w:styleId="MainSentence">
    <w:name w:val="Main Sentence"/>
    <w:basedOn w:val="a"/>
    <w:link w:val="MainSentenceChar"/>
    <w:rsid w:val="006A6A40"/>
    <w:pPr>
      <w:snapToGrid w:val="0"/>
      <w:spacing w:afterLines="50" w:line="0" w:lineRule="atLeast"/>
      <w:ind w:firstLineChars="343" w:firstLine="343"/>
      <w:textAlignment w:val="baseline"/>
    </w:pPr>
    <w:rPr>
      <w:rFonts w:ascii="Times New Roman" w:eastAsia="Times New Roman" w:hAnsi="Times New Roman" w:cs="Arial"/>
      <w:color w:val="000000"/>
      <w:szCs w:val="21"/>
    </w:rPr>
  </w:style>
  <w:style w:type="paragraph" w:customStyle="1" w:styleId="List-">
    <w:name w:val="List_&quot;-&quot;"/>
    <w:basedOn w:val="a"/>
    <w:link w:val="List-Char"/>
    <w:rsid w:val="006A6A40"/>
    <w:pPr>
      <w:widowControl/>
      <w:numPr>
        <w:numId w:val="4"/>
      </w:numPr>
      <w:tabs>
        <w:tab w:val="num" w:pos="1140"/>
      </w:tabs>
      <w:spacing w:afterLines="25" w:line="0" w:lineRule="atLeast"/>
      <w:ind w:leftChars="343" w:left="543" w:hangingChars="200" w:hanging="200"/>
    </w:pPr>
    <w:rPr>
      <w:rFonts w:ascii="Times New Roman" w:eastAsia="Times New Roman" w:hAnsi="Times New Roman" w:cs="Times New Roman"/>
      <w:color w:val="000000"/>
      <w:szCs w:val="21"/>
    </w:rPr>
  </w:style>
  <w:style w:type="character" w:customStyle="1" w:styleId="List-Char">
    <w:name w:val="List_&quot;-&quot; Char"/>
    <w:basedOn w:val="a0"/>
    <w:link w:val="List-"/>
    <w:rsid w:val="006A6A40"/>
    <w:rPr>
      <w:rFonts w:ascii="Times New Roman" w:eastAsia="Times New Roman" w:hAnsi="Times New Roman" w:cs="Times New Roman"/>
      <w:color w:val="000000"/>
      <w:szCs w:val="21"/>
    </w:rPr>
  </w:style>
  <w:style w:type="paragraph" w:customStyle="1" w:styleId="Task">
    <w:name w:val="Task"/>
    <w:basedOn w:val="a"/>
    <w:rsid w:val="006A6A40"/>
    <w:pPr>
      <w:widowControl/>
      <w:pBdr>
        <w:top w:val="single" w:sz="6" w:space="1" w:color="auto"/>
        <w:left w:val="single" w:sz="6" w:space="4" w:color="auto"/>
        <w:bottom w:val="single" w:sz="6" w:space="4" w:color="auto"/>
        <w:right w:val="single" w:sz="6" w:space="0" w:color="auto"/>
      </w:pBdr>
      <w:shd w:val="clear" w:color="auto" w:fill="99CCFF"/>
      <w:tabs>
        <w:tab w:val="left" w:pos="1861"/>
      </w:tabs>
      <w:snapToGrid w:val="0"/>
      <w:spacing w:afterLines="50" w:line="0" w:lineRule="atLeast"/>
      <w:ind w:leftChars="343" w:left="886" w:rightChars="8" w:right="8" w:hangingChars="543" w:hanging="543"/>
      <w:jc w:val="left"/>
    </w:pPr>
    <w:rPr>
      <w:rFonts w:ascii="Times New Roman" w:eastAsia="Times New Roman" w:hAnsi="Times New Roman" w:cs="Times New Roman"/>
      <w:b/>
      <w:shadow/>
      <w:szCs w:val="21"/>
    </w:rPr>
  </w:style>
  <w:style w:type="character" w:customStyle="1" w:styleId="MainSentenceChar">
    <w:name w:val="Main Sentence Char"/>
    <w:basedOn w:val="a0"/>
    <w:link w:val="MainSentence"/>
    <w:rsid w:val="006A6A40"/>
    <w:rPr>
      <w:rFonts w:ascii="Times New Roman" w:eastAsia="Times New Roman" w:hAnsi="Times New Roman" w:cs="Arial"/>
      <w:color w:val="000000"/>
      <w:szCs w:val="21"/>
    </w:rPr>
  </w:style>
  <w:style w:type="table" w:styleId="aa">
    <w:name w:val="Table Grid"/>
    <w:basedOn w:val="a1"/>
    <w:rsid w:val="006A6A40"/>
    <w:pPr>
      <w:widowControl w:val="0"/>
      <w:jc w:val="both"/>
    </w:pPr>
    <w:rPr>
      <w:rFonts w:ascii="Century" w:hAnsi="Century"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ource">
    <w:name w:val="Source"/>
    <w:basedOn w:val="a"/>
    <w:next w:val="a"/>
    <w:link w:val="SourceChar"/>
    <w:rsid w:val="006A6A40"/>
    <w:pPr>
      <w:widowControl/>
      <w:tabs>
        <w:tab w:val="left" w:pos="578"/>
        <w:tab w:val="left" w:pos="683"/>
      </w:tabs>
      <w:adjustRightInd w:val="0"/>
      <w:snapToGrid w:val="0"/>
      <w:jc w:val="left"/>
    </w:pPr>
    <w:rPr>
      <w:rFonts w:ascii="Times New Roman" w:eastAsia="Times New Roman" w:hAnsi="Times New Roman" w:cs="Times New Roman"/>
      <w:sz w:val="18"/>
      <w:szCs w:val="16"/>
    </w:rPr>
  </w:style>
  <w:style w:type="paragraph" w:customStyle="1" w:styleId="FigureTitle">
    <w:name w:val="Figure Title"/>
    <w:basedOn w:val="a"/>
    <w:rsid w:val="006A6A40"/>
    <w:pPr>
      <w:jc w:val="center"/>
    </w:pPr>
    <w:rPr>
      <w:rFonts w:ascii="Times New Roman" w:eastAsia="Times New Roman" w:hAnsi="Times New Roman" w:cs="Times New Roman"/>
      <w:b/>
      <w:shadow/>
      <w:color w:val="000000"/>
      <w:szCs w:val="21"/>
    </w:rPr>
  </w:style>
  <w:style w:type="paragraph" w:customStyle="1" w:styleId="TableTitle">
    <w:name w:val="Table Title"/>
    <w:basedOn w:val="a"/>
    <w:link w:val="TableTitleChar"/>
    <w:rsid w:val="002706C9"/>
    <w:pPr>
      <w:widowControl/>
      <w:spacing w:line="0" w:lineRule="atLeast"/>
      <w:jc w:val="center"/>
    </w:pPr>
    <w:rPr>
      <w:rFonts w:ascii="Calibri" w:eastAsia="Times New Roman" w:hAnsi="Calibri" w:cs="Times New Roman"/>
      <w:b/>
      <w:i/>
      <w:color w:val="000000"/>
      <w:szCs w:val="21"/>
    </w:rPr>
  </w:style>
  <w:style w:type="character" w:customStyle="1" w:styleId="TableTitleChar">
    <w:name w:val="Table Title Char"/>
    <w:basedOn w:val="a0"/>
    <w:link w:val="TableTitle"/>
    <w:rsid w:val="002706C9"/>
    <w:rPr>
      <w:rFonts w:ascii="Calibri" w:eastAsia="Times New Roman" w:hAnsi="Calibri" w:cs="Times New Roman"/>
      <w:b/>
      <w:i/>
      <w:color w:val="000000"/>
      <w:szCs w:val="21"/>
    </w:rPr>
  </w:style>
  <w:style w:type="paragraph" w:customStyle="1" w:styleId="Note">
    <w:name w:val="Note"/>
    <w:basedOn w:val="a"/>
    <w:rsid w:val="002706C9"/>
    <w:pPr>
      <w:tabs>
        <w:tab w:val="left" w:pos="630"/>
        <w:tab w:val="left" w:pos="735"/>
      </w:tabs>
      <w:adjustRightInd w:val="0"/>
      <w:snapToGrid w:val="0"/>
      <w:spacing w:line="0" w:lineRule="atLeast"/>
      <w:jc w:val="left"/>
    </w:pPr>
    <w:rPr>
      <w:rFonts w:ascii="Calibri" w:eastAsia="Times New Roman" w:hAnsi="Calibri" w:cs="Times New Roman"/>
      <w:sz w:val="18"/>
      <w:szCs w:val="16"/>
    </w:rPr>
  </w:style>
  <w:style w:type="character" w:customStyle="1" w:styleId="SourceChar">
    <w:name w:val="Source Char"/>
    <w:basedOn w:val="a0"/>
    <w:link w:val="Source"/>
    <w:rsid w:val="002706C9"/>
    <w:rPr>
      <w:rFonts w:ascii="Times New Roman" w:eastAsia="Times New Roman" w:hAnsi="Times New Roman" w:cs="Times New Roman"/>
      <w:sz w:val="18"/>
      <w:szCs w:val="16"/>
    </w:rPr>
  </w:style>
</w:styles>
</file>

<file path=word/webSettings.xml><?xml version="1.0" encoding="utf-8"?>
<w:webSettings xmlns:r="http://schemas.openxmlformats.org/officeDocument/2006/relationships" xmlns:w="http://schemas.openxmlformats.org/wordprocessingml/2006/main">
  <w:divs>
    <w:div w:id="25698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TotalTime>
  <Pages>1</Pages>
  <Words>856</Words>
  <Characters>4882</Characters>
  <Application>Microsoft Office Word</Application>
  <DocSecurity>0</DocSecurity>
  <Lines>40</Lines>
  <Paragraphs>11</Paragraphs>
  <ScaleCrop>false</ScaleCrop>
  <HeadingPairs>
    <vt:vector size="2" baseType="variant">
      <vt:variant>
        <vt:lpstr>タイトル</vt:lpstr>
      </vt:variant>
      <vt:variant>
        <vt:i4>1</vt:i4>
      </vt:variant>
    </vt:vector>
  </HeadingPairs>
  <TitlesOfParts>
    <vt:vector size="1" baseType="lpstr">
      <vt:lpstr/>
    </vt:vector>
  </TitlesOfParts>
  <Company>日本工営株式会社</Company>
  <LinksUpToDate>false</LinksUpToDate>
  <CharactersWithSpaces>5727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Tetsuya Maeda</cp:lastModifiedBy>
  <cp:revision>16</cp:revision>
  <dcterms:created xsi:type="dcterms:W3CDTF">2015-09-11T02:51:00Z</dcterms:created>
  <dcterms:modified xsi:type="dcterms:W3CDTF">2016-02-19T02:15:00Z</dcterms:modified>
</cp:coreProperties>
</file>