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A18" w:rsidRPr="00401A18" w:rsidRDefault="00E71762" w:rsidP="00401A18">
      <w:pPr>
        <w:widowControl/>
        <w:jc w:val="right"/>
        <w:rPr>
          <w:rFonts w:asciiTheme="majorEastAsia" w:eastAsiaTheme="majorEastAsia" w:hAnsiTheme="majorEastAsia" w:cs="Times New Roman"/>
          <w:b/>
          <w:szCs w:val="21"/>
        </w:rPr>
      </w:pPr>
      <w:r>
        <w:rPr>
          <w:rFonts w:asciiTheme="majorEastAsia" w:eastAsiaTheme="majorEastAsia" w:hAnsiTheme="majorEastAsia" w:cs="Times New Roman" w:hint="eastAsia"/>
          <w:b/>
          <w:szCs w:val="21"/>
        </w:rPr>
        <w:t>2015/9/18</w:t>
      </w:r>
    </w:p>
    <w:p w:rsidR="00401A18" w:rsidRPr="00401A18" w:rsidRDefault="00401A18" w:rsidP="00401A18">
      <w:pPr>
        <w:widowControl/>
        <w:jc w:val="right"/>
        <w:rPr>
          <w:rFonts w:asciiTheme="majorEastAsia" w:eastAsiaTheme="majorEastAsia" w:hAnsiTheme="majorEastAsia" w:cs="Times New Roman"/>
          <w:b/>
          <w:szCs w:val="21"/>
        </w:rPr>
      </w:pPr>
    </w:p>
    <w:p w:rsidR="00401A18" w:rsidRPr="00401A18" w:rsidRDefault="00401A18" w:rsidP="00401A18">
      <w:pPr>
        <w:widowControl/>
        <w:jc w:val="center"/>
        <w:rPr>
          <w:rFonts w:asciiTheme="majorEastAsia" w:eastAsiaTheme="majorEastAsia" w:hAnsiTheme="majorEastAsia" w:cs="Times New Roman"/>
          <w:b/>
          <w:szCs w:val="21"/>
          <w:u w:val="single"/>
        </w:rPr>
      </w:pPr>
      <w:r w:rsidRPr="00401A18">
        <w:rPr>
          <w:rFonts w:asciiTheme="majorEastAsia" w:eastAsiaTheme="majorEastAsia" w:hAnsiTheme="majorEastAsia" w:cs="Times New Roman" w:hint="eastAsia"/>
          <w:b/>
          <w:szCs w:val="21"/>
          <w:u w:val="single"/>
        </w:rPr>
        <w:t>借上外注付託作成依頼</w:t>
      </w:r>
    </w:p>
    <w:p w:rsidR="00401A18" w:rsidRDefault="00401A18" w:rsidP="00401A18">
      <w:pPr>
        <w:widowControl/>
        <w:tabs>
          <w:tab w:val="left" w:pos="993"/>
          <w:tab w:val="left" w:pos="1276"/>
        </w:tabs>
        <w:jc w:val="right"/>
        <w:rPr>
          <w:rFonts w:asciiTheme="majorEastAsia" w:eastAsiaTheme="majorEastAsia" w:hAnsiTheme="majorEastAsia" w:cs="Times New Roman"/>
          <w:b/>
          <w:szCs w:val="21"/>
        </w:rPr>
      </w:pPr>
    </w:p>
    <w:p w:rsidR="00401A18" w:rsidRP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作業科目</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JA15R1003</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Pr="00401A18" w:rsidRDefault="00401A18" w:rsidP="00401A18">
      <w:pPr>
        <w:widowControl/>
        <w:tabs>
          <w:tab w:val="left" w:pos="993"/>
          <w:tab w:val="left" w:pos="1276"/>
        </w:tabs>
        <w:jc w:val="left"/>
        <w:rPr>
          <w:rFonts w:asciiTheme="majorEastAsia" w:eastAsiaTheme="majorEastAsia" w:hAnsiTheme="majorEastAsia" w:cs="Times New Roman"/>
          <w:szCs w:val="21"/>
        </w:rPr>
      </w:pPr>
      <w:r w:rsidRPr="00401A18">
        <w:rPr>
          <w:rFonts w:asciiTheme="majorEastAsia" w:eastAsiaTheme="majorEastAsia" w:hAnsiTheme="majorEastAsia" w:cs="Times New Roman" w:hint="eastAsia"/>
          <w:szCs w:val="21"/>
        </w:rPr>
        <w:t>案件名</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ハノイ環状3号線建設事業 (Hanoi City Ring Road No. 3 Construction Project)</w:t>
      </w:r>
    </w:p>
    <w:p w:rsidR="00401A18" w:rsidRP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業務段階</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実施設計</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作業場所</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ベトナム国ハノイ市</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E42D23" w:rsidRDefault="00167DDC" w:rsidP="00E42D23">
      <w:pPr>
        <w:widowControl/>
        <w:tabs>
          <w:tab w:val="left" w:pos="993"/>
          <w:tab w:val="left" w:pos="1276"/>
        </w:tabs>
        <w:rPr>
          <w:rFonts w:asciiTheme="majorEastAsia" w:eastAsiaTheme="majorEastAsia" w:hAnsiTheme="majorEastAsia" w:cs="Times New Roman"/>
          <w:szCs w:val="21"/>
        </w:rPr>
      </w:pPr>
      <w:r w:rsidRPr="00F060EB">
        <w:rPr>
          <w:rFonts w:asciiTheme="majorEastAsia" w:eastAsiaTheme="majorEastAsia" w:hAnsiTheme="majorEastAsia" w:cs="Times New Roman" w:hint="eastAsia"/>
          <w:szCs w:val="21"/>
        </w:rPr>
        <w:t>要員氏名</w:t>
      </w:r>
      <w:r w:rsidRPr="00F060EB">
        <w:rPr>
          <w:rFonts w:asciiTheme="majorEastAsia" w:eastAsiaTheme="majorEastAsia" w:hAnsiTheme="majorEastAsia" w:cs="Times New Roman"/>
          <w:szCs w:val="21"/>
        </w:rPr>
        <w:tab/>
      </w:r>
      <w:r w:rsidRPr="00F060EB">
        <w:rPr>
          <w:rFonts w:asciiTheme="majorEastAsia" w:eastAsiaTheme="majorEastAsia" w:hAnsiTheme="majorEastAsia" w:cs="Times New Roman" w:hint="eastAsia"/>
          <w:szCs w:val="21"/>
        </w:rPr>
        <w:t>：</w:t>
      </w:r>
      <w:r w:rsidRPr="00F060EB">
        <w:rPr>
          <w:rFonts w:asciiTheme="majorEastAsia" w:eastAsiaTheme="majorEastAsia" w:hAnsiTheme="majorEastAsia" w:cs="Times New Roman" w:hint="eastAsia"/>
          <w:szCs w:val="21"/>
        </w:rPr>
        <w:tab/>
      </w:r>
      <w:r w:rsidR="00E71762" w:rsidRPr="00F060EB">
        <w:rPr>
          <w:rFonts w:asciiTheme="majorEastAsia" w:eastAsiaTheme="majorEastAsia" w:hAnsiTheme="majorEastAsia" w:cs="Times New Roman" w:hint="eastAsia"/>
          <w:szCs w:val="21"/>
        </w:rPr>
        <w:t>松原</w:t>
      </w:r>
      <w:r w:rsidR="00F060EB" w:rsidRPr="00F060EB">
        <w:rPr>
          <w:rFonts w:asciiTheme="majorEastAsia" w:eastAsiaTheme="majorEastAsia" w:hAnsiTheme="majorEastAsia" w:cs="Times New Roman" w:hint="eastAsia"/>
          <w:szCs w:val="21"/>
        </w:rPr>
        <w:t xml:space="preserve">　正知（個人）</w:t>
      </w:r>
    </w:p>
    <w:p w:rsidR="00E42D23" w:rsidRPr="00E42D23" w:rsidRDefault="00E42D23" w:rsidP="00E42D23">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担当業務</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00E71762">
        <w:rPr>
          <w:rFonts w:asciiTheme="majorEastAsia" w:eastAsiaTheme="majorEastAsia" w:hAnsiTheme="majorEastAsia" w:cs="Times New Roman" w:hint="eastAsia"/>
          <w:szCs w:val="21"/>
        </w:rPr>
        <w:t>I12：Construction Planner/Safety Engineer</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派遣期間</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00057622">
        <w:rPr>
          <w:rFonts w:asciiTheme="majorEastAsia" w:eastAsiaTheme="majorEastAsia" w:hAnsiTheme="majorEastAsia" w:cs="Times New Roman" w:hint="eastAsia"/>
          <w:szCs w:val="21"/>
        </w:rPr>
        <w:t>2015/10/</w:t>
      </w:r>
      <w:r w:rsidR="00E71762">
        <w:rPr>
          <w:rFonts w:asciiTheme="majorEastAsia" w:eastAsiaTheme="majorEastAsia" w:hAnsiTheme="majorEastAsia" w:cs="Times New Roman" w:hint="eastAsia"/>
          <w:szCs w:val="21"/>
        </w:rPr>
        <w:t>15-2016/01/13</w:t>
      </w:r>
      <w:r w:rsidR="00772734">
        <w:rPr>
          <w:rFonts w:asciiTheme="majorEastAsia" w:eastAsiaTheme="majorEastAsia" w:hAnsiTheme="majorEastAsia" w:cs="Times New Roman" w:hint="eastAsia"/>
          <w:szCs w:val="21"/>
        </w:rPr>
        <w:t>（</w:t>
      </w:r>
      <w:r w:rsidR="00E71762">
        <w:rPr>
          <w:rFonts w:asciiTheme="majorEastAsia" w:eastAsiaTheme="majorEastAsia" w:hAnsiTheme="majorEastAsia" w:cs="Times New Roman" w:hint="eastAsia"/>
          <w:szCs w:val="21"/>
        </w:rPr>
        <w:t>3</w:t>
      </w:r>
      <w:r w:rsidR="00772734">
        <w:rPr>
          <w:rFonts w:asciiTheme="majorEastAsia" w:eastAsiaTheme="majorEastAsia" w:hAnsiTheme="majorEastAsia" w:cs="Times New Roman" w:hint="eastAsia"/>
          <w:szCs w:val="21"/>
        </w:rPr>
        <w:t>.0M/M）</w:t>
      </w:r>
    </w:p>
    <w:p w:rsidR="00401A18" w:rsidRDefault="00401A18" w:rsidP="00401A18">
      <w:pPr>
        <w:widowControl/>
        <w:ind w:leftChars="606" w:left="1273"/>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勤務時間</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00EE6035">
        <w:rPr>
          <w:rFonts w:asciiTheme="majorEastAsia" w:eastAsiaTheme="majorEastAsia" w:hAnsiTheme="majorEastAsia" w:cs="Times New Roman" w:hint="eastAsia"/>
          <w:szCs w:val="21"/>
        </w:rPr>
        <w:t>元</w:t>
      </w:r>
      <w:r>
        <w:rPr>
          <w:rFonts w:asciiTheme="majorEastAsia" w:eastAsiaTheme="majorEastAsia" w:hAnsiTheme="majorEastAsia" w:cs="Times New Roman" w:hint="eastAsia"/>
          <w:szCs w:val="21"/>
        </w:rPr>
        <w:t>契約書の</w:t>
      </w:r>
      <w:r w:rsidR="00EE6035">
        <w:rPr>
          <w:rFonts w:asciiTheme="majorEastAsia" w:eastAsiaTheme="majorEastAsia" w:hAnsiTheme="majorEastAsia" w:cs="Times New Roman" w:hint="eastAsia"/>
          <w:szCs w:val="21"/>
        </w:rPr>
        <w:t>規定に準じ、44時間/週とする</w:t>
      </w:r>
    </w:p>
    <w:p w:rsidR="00401A18" w:rsidRDefault="00EE6035" w:rsidP="00401A18">
      <w:pPr>
        <w:widowControl/>
        <w:ind w:leftChars="606" w:left="1273"/>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(月-金：8:00-12:00、13:00-17:00)</w:t>
      </w:r>
    </w:p>
    <w:p w:rsidR="00EE6035" w:rsidRPr="00401A18" w:rsidRDefault="00EE6035" w:rsidP="00401A18">
      <w:pPr>
        <w:widowControl/>
        <w:ind w:leftChars="606" w:left="1273"/>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(土：8:00-12:00)</w:t>
      </w:r>
    </w:p>
    <w:p w:rsidR="00401A18" w:rsidRPr="00401A18" w:rsidRDefault="00401A18" w:rsidP="00401A18">
      <w:pPr>
        <w:widowControl/>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報酬</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r>
      <w:r w:rsidR="00E71762">
        <w:rPr>
          <w:rFonts w:asciiTheme="majorEastAsia" w:eastAsiaTheme="majorEastAsia" w:hAnsiTheme="majorEastAsia" w:cs="Times New Roman" w:hint="eastAsia"/>
          <w:szCs w:val="21"/>
        </w:rPr>
        <w:t>8</w:t>
      </w:r>
      <w:r>
        <w:rPr>
          <w:rFonts w:asciiTheme="majorEastAsia" w:eastAsiaTheme="majorEastAsia" w:hAnsiTheme="majorEastAsia" w:cs="Times New Roman" w:hint="eastAsia"/>
          <w:szCs w:val="21"/>
        </w:rPr>
        <w:t>00,000円/月</w:t>
      </w:r>
    </w:p>
    <w:p w:rsidR="00401A18" w:rsidRPr="002706C9" w:rsidRDefault="00401A18" w:rsidP="00401A18">
      <w:pPr>
        <w:widowControl/>
        <w:tabs>
          <w:tab w:val="left" w:pos="993"/>
          <w:tab w:val="left" w:pos="1276"/>
        </w:tabs>
        <w:jc w:val="right"/>
        <w:rPr>
          <w:rFonts w:asciiTheme="majorEastAsia" w:eastAsiaTheme="majorEastAsia" w:hAnsiTheme="majorEastAsia" w:cs="Times New Roman"/>
          <w:szCs w:val="21"/>
        </w:rPr>
      </w:pPr>
    </w:p>
    <w:p w:rsidR="00EE6035" w:rsidRDefault="00EE6035" w:rsidP="00EE6035">
      <w:pPr>
        <w:widowControl/>
        <w:tabs>
          <w:tab w:val="left" w:pos="993"/>
          <w:tab w:val="left" w:pos="1276"/>
        </w:tabs>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現地PIT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元契約の規定に準じ、免除</w:t>
      </w:r>
    </w:p>
    <w:p w:rsidR="00EE6035" w:rsidRPr="00EE6035" w:rsidRDefault="00EE6035"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日当宿泊</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NK社員と同じ</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旅行保険</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NK付保</w:t>
      </w:r>
    </w:p>
    <w:p w:rsidR="00401A18" w:rsidRP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航空券</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NK支給(</w:t>
      </w:r>
      <w:r w:rsidR="00057622">
        <w:rPr>
          <w:rFonts w:asciiTheme="majorEastAsia" w:eastAsiaTheme="majorEastAsia" w:hAnsiTheme="majorEastAsia" w:cs="Times New Roman" w:hint="eastAsia"/>
          <w:szCs w:val="21"/>
        </w:rPr>
        <w:t>ビジネスクラス</w:t>
      </w:r>
      <w:r>
        <w:rPr>
          <w:rFonts w:asciiTheme="majorEastAsia" w:eastAsiaTheme="majorEastAsia" w:hAnsiTheme="majorEastAsia" w:cs="Times New Roman" w:hint="eastAsia"/>
          <w:szCs w:val="21"/>
        </w:rPr>
        <w:t>)</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EE6035" w:rsidRDefault="00EE6035" w:rsidP="00EE6035">
      <w:pPr>
        <w:widowControl/>
        <w:tabs>
          <w:tab w:val="left" w:pos="993"/>
          <w:tab w:val="left" w:pos="1276"/>
        </w:tabs>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査証</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NK手配</w:t>
      </w:r>
    </w:p>
    <w:p w:rsidR="00EE6035" w:rsidRDefault="00EE6035" w:rsidP="00401A18">
      <w:pPr>
        <w:widowControl/>
        <w:tabs>
          <w:tab w:val="left" w:pos="993"/>
          <w:tab w:val="left" w:pos="1276"/>
        </w:tabs>
        <w:jc w:val="right"/>
        <w:rPr>
          <w:rFonts w:asciiTheme="majorEastAsia" w:eastAsiaTheme="majorEastAsia" w:hAnsiTheme="majorEastAsia" w:cs="Times New Roman"/>
          <w:szCs w:val="21"/>
        </w:rPr>
      </w:pPr>
    </w:p>
    <w:p w:rsidR="00EE6035" w:rsidRDefault="00401A18" w:rsidP="00057622">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特記事項</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r>
      <w:r w:rsidR="00057622">
        <w:rPr>
          <w:rFonts w:asciiTheme="majorEastAsia" w:eastAsiaTheme="majorEastAsia" w:hAnsiTheme="majorEastAsia" w:cs="Times New Roman" w:hint="eastAsia"/>
          <w:szCs w:val="21"/>
        </w:rPr>
        <w:t>a.航空券の種別は社内規定に準じ、ビジネスクラス</w:t>
      </w:r>
      <w:r w:rsidR="00EE6035">
        <w:rPr>
          <w:rFonts w:asciiTheme="majorEastAsia" w:eastAsiaTheme="majorEastAsia" w:hAnsiTheme="majorEastAsia" w:cs="Times New Roman" w:hint="eastAsia"/>
          <w:szCs w:val="21"/>
        </w:rPr>
        <w:t>とする</w:t>
      </w:r>
    </w:p>
    <w:p w:rsidR="00401A18" w:rsidRDefault="00057622" w:rsidP="00057622">
      <w:pPr>
        <w:widowControl/>
        <w:ind w:leftChars="607" w:left="1275"/>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b</w:t>
      </w:r>
      <w:r w:rsidR="00EE6035">
        <w:rPr>
          <w:rFonts w:asciiTheme="majorEastAsia" w:eastAsiaTheme="majorEastAsia" w:hAnsiTheme="majorEastAsia" w:cs="Times New Roman" w:hint="eastAsia"/>
          <w:szCs w:val="21"/>
        </w:rPr>
        <w:t>.航空券の代金は元契約の単価(238,000円/往復)を上限とする。</w:t>
      </w:r>
    </w:p>
    <w:p w:rsidR="00167DDC" w:rsidRPr="00057622" w:rsidRDefault="00167DDC" w:rsidP="00167DDC">
      <w:pPr>
        <w:widowControl/>
        <w:tabs>
          <w:tab w:val="left" w:pos="993"/>
          <w:tab w:val="left" w:pos="1276"/>
        </w:tabs>
        <w:ind w:leftChars="607" w:left="1275"/>
        <w:jc w:val="right"/>
        <w:rPr>
          <w:rFonts w:asciiTheme="majorEastAsia" w:eastAsiaTheme="majorEastAsia" w:hAnsiTheme="majorEastAsia" w:cs="Times New Roman"/>
          <w:szCs w:val="21"/>
        </w:rPr>
      </w:pPr>
    </w:p>
    <w:p w:rsidR="00167DDC" w:rsidRPr="00167DDC" w:rsidRDefault="00167DDC" w:rsidP="00167DDC">
      <w:pPr>
        <w:widowControl/>
        <w:jc w:val="left"/>
        <w:rPr>
          <w:rFonts w:asciiTheme="majorEastAsia" w:eastAsiaTheme="majorEastAsia" w:hAnsiTheme="majorEastAsia" w:cs="Times New Roman"/>
          <w:b/>
          <w:szCs w:val="21"/>
          <w:u w:val="single"/>
        </w:rPr>
      </w:pPr>
      <w:r w:rsidRPr="00167DDC">
        <w:rPr>
          <w:rFonts w:asciiTheme="majorEastAsia" w:eastAsiaTheme="majorEastAsia" w:hAnsiTheme="majorEastAsia" w:cs="Times New Roman" w:hint="eastAsia"/>
          <w:b/>
          <w:szCs w:val="21"/>
          <w:u w:val="single"/>
        </w:rPr>
        <w:t>外注付託書に添付する案件概要・業務内容：次頁以降参照</w:t>
      </w:r>
    </w:p>
    <w:p w:rsidR="00401A18" w:rsidRDefault="00401A18">
      <w:pPr>
        <w:widowControl/>
        <w:jc w:val="left"/>
        <w:rPr>
          <w:rFonts w:ascii="Times New Roman" w:hAnsi="Times New Roman" w:cs="Times New Roman"/>
          <w:b/>
          <w:sz w:val="24"/>
          <w:szCs w:val="24"/>
        </w:rPr>
      </w:pPr>
      <w:r>
        <w:rPr>
          <w:rFonts w:ascii="Times New Roman" w:hAnsi="Times New Roman" w:cs="Times New Roman"/>
          <w:b/>
          <w:sz w:val="24"/>
          <w:szCs w:val="24"/>
        </w:rPr>
        <w:br w:type="page"/>
      </w:r>
    </w:p>
    <w:p w:rsidR="007539A0" w:rsidRPr="009B5DA5" w:rsidRDefault="007539A0" w:rsidP="009B5DA5">
      <w:pPr>
        <w:pStyle w:val="a5"/>
        <w:numPr>
          <w:ilvl w:val="0"/>
          <w:numId w:val="3"/>
        </w:numPr>
        <w:spacing w:line="0" w:lineRule="atLeast"/>
        <w:ind w:leftChars="0"/>
        <w:jc w:val="center"/>
        <w:rPr>
          <w:rFonts w:ascii="Times New Roman" w:hAnsi="Times New Roman" w:cs="Times New Roman"/>
          <w:b/>
          <w:sz w:val="24"/>
          <w:szCs w:val="24"/>
        </w:rPr>
      </w:pPr>
      <w:r w:rsidRPr="009B5DA5">
        <w:rPr>
          <w:rFonts w:ascii="Times New Roman" w:hAnsi="Times New Roman" w:cs="Times New Roman"/>
          <w:b/>
          <w:sz w:val="24"/>
          <w:szCs w:val="24"/>
        </w:rPr>
        <w:lastRenderedPageBreak/>
        <w:t>Project Location Map</w:t>
      </w:r>
    </w:p>
    <w:p w:rsidR="007539A0" w:rsidRDefault="007539A0" w:rsidP="007539A0">
      <w:pPr>
        <w:spacing w:line="0" w:lineRule="atLeast"/>
        <w:jc w:val="center"/>
        <w:rPr>
          <w:b/>
        </w:rPr>
      </w:pPr>
      <w:r w:rsidRPr="007539A0">
        <w:rPr>
          <w:b/>
          <w:noProof/>
        </w:rPr>
        <w:drawing>
          <wp:inline distT="0" distB="0" distL="0" distR="0">
            <wp:extent cx="5731510" cy="8569972"/>
            <wp:effectExtent l="19050" t="0" r="2540" b="0"/>
            <wp:docPr id="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31510" cy="8569972"/>
                    </a:xfrm>
                    <a:prstGeom prst="rect">
                      <a:avLst/>
                    </a:prstGeom>
                    <a:noFill/>
                    <a:ln w="9525">
                      <a:noFill/>
                      <a:miter lim="800000"/>
                      <a:headEnd/>
                      <a:tailEnd/>
                    </a:ln>
                  </pic:spPr>
                </pic:pic>
              </a:graphicData>
            </a:graphic>
          </wp:inline>
        </w:drawing>
      </w:r>
    </w:p>
    <w:p w:rsidR="007539A0" w:rsidRPr="007539A0" w:rsidRDefault="007539A0" w:rsidP="007539A0">
      <w:pPr>
        <w:widowControl/>
        <w:spacing w:line="0" w:lineRule="atLeast"/>
        <w:rPr>
          <w:sz w:val="6"/>
          <w:szCs w:val="6"/>
        </w:rPr>
      </w:pPr>
      <w:r w:rsidRPr="007539A0">
        <w:rPr>
          <w:sz w:val="6"/>
          <w:szCs w:val="6"/>
        </w:rPr>
        <w:br w:type="page"/>
      </w:r>
    </w:p>
    <w:p w:rsidR="007539A0" w:rsidRPr="009B5DA5" w:rsidRDefault="007539A0" w:rsidP="009B5DA5">
      <w:pPr>
        <w:pStyle w:val="a5"/>
        <w:numPr>
          <w:ilvl w:val="0"/>
          <w:numId w:val="3"/>
        </w:numPr>
        <w:tabs>
          <w:tab w:val="left" w:pos="120"/>
        </w:tabs>
        <w:spacing w:line="0" w:lineRule="atLeast"/>
        <w:ind w:leftChars="0"/>
        <w:jc w:val="center"/>
        <w:rPr>
          <w:rFonts w:ascii="Times New Roman" w:eastAsia="ＭＳ ゴシック" w:hAnsi="Times New Roman" w:cs="Times New Roman"/>
          <w:b/>
          <w:sz w:val="24"/>
          <w:szCs w:val="24"/>
        </w:rPr>
      </w:pPr>
      <w:r w:rsidRPr="009B5DA5">
        <w:rPr>
          <w:rFonts w:ascii="Times New Roman" w:eastAsia="ＭＳ ゴシック" w:hAnsi="Times New Roman" w:cs="Times New Roman"/>
          <w:b/>
          <w:sz w:val="24"/>
          <w:szCs w:val="24"/>
        </w:rPr>
        <w:lastRenderedPageBreak/>
        <w:t>Main Project Features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92"/>
        <w:gridCol w:w="1804"/>
        <w:gridCol w:w="2382"/>
        <w:gridCol w:w="2447"/>
        <w:gridCol w:w="1904"/>
      </w:tblGrid>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No.</w:t>
            </w:r>
          </w:p>
        </w:tc>
        <w:tc>
          <w:tcPr>
            <w:tcW w:w="1804" w:type="dxa"/>
            <w:tcBorders>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Item</w:t>
            </w:r>
          </w:p>
        </w:tc>
        <w:tc>
          <w:tcPr>
            <w:tcW w:w="6733" w:type="dxa"/>
            <w:gridSpan w:val="3"/>
            <w:tcBorders>
              <w:bottom w:val="single" w:sz="6" w:space="0" w:color="auto"/>
            </w:tcBorders>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Main Features</w:t>
            </w: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single" w:sz="6" w:space="0" w:color="auto"/>
              <w:bottom w:val="single" w:sz="6" w:space="0" w:color="auto"/>
            </w:tcBorders>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Stage 1: Initial Stage (The Project)</w:t>
            </w:r>
          </w:p>
        </w:tc>
        <w:tc>
          <w:tcPr>
            <w:tcW w:w="1904" w:type="dxa"/>
            <w:tcBorders>
              <w:top w:val="single" w:sz="6" w:space="0" w:color="auto"/>
              <w:bottom w:val="single" w:sz="6" w:space="0" w:color="auto"/>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Stage 2: Ultimate Stage</w:t>
            </w:r>
          </w:p>
        </w:tc>
      </w:tr>
      <w:tr w:rsidR="007539A0" w:rsidRPr="007539A0" w:rsidTr="000E7F4A">
        <w:trPr>
          <w:trHeight w:val="216"/>
        </w:trPr>
        <w:tc>
          <w:tcPr>
            <w:tcW w:w="492" w:type="dxa"/>
            <w:tcBorders>
              <w:bottom w:val="single" w:sz="6" w:space="0" w:color="auto"/>
              <w:right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w:t>
            </w:r>
          </w:p>
        </w:tc>
        <w:tc>
          <w:tcPr>
            <w:tcW w:w="1804" w:type="dxa"/>
            <w:tcBorders>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Beginning Point (BP)</w:t>
            </w:r>
          </w:p>
        </w:tc>
        <w:tc>
          <w:tcPr>
            <w:tcW w:w="4829" w:type="dxa"/>
            <w:gridSpan w:val="2"/>
            <w:tcBorders>
              <w:top w:val="single" w:sz="6" w:space="0" w:color="auto"/>
              <w:left w:val="single" w:sz="6" w:space="0" w:color="auto"/>
              <w:bottom w:val="single" w:sz="6" w:space="0" w:color="auto"/>
              <w:right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KM0+130, North side of the existing Mai </w:t>
            </w:r>
            <w:proofErr w:type="spellStart"/>
            <w:r w:rsidRPr="007539A0">
              <w:rPr>
                <w:rFonts w:ascii="Times New Roman" w:eastAsia="ＭＳ Ｐゴシック" w:hAnsi="Times New Roman" w:cs="Times New Roman"/>
                <w:sz w:val="16"/>
                <w:szCs w:val="16"/>
              </w:rPr>
              <w:t>Dich</w:t>
            </w:r>
            <w:proofErr w:type="spellEnd"/>
            <w:r w:rsidRPr="007539A0">
              <w:rPr>
                <w:rFonts w:ascii="Times New Roman" w:eastAsia="ＭＳ Ｐゴシック" w:hAnsi="Times New Roman" w:cs="Times New Roman"/>
                <w:sz w:val="16"/>
                <w:szCs w:val="16"/>
              </w:rPr>
              <w:t xml:space="preserve"> Flyover</w:t>
            </w:r>
          </w:p>
        </w:tc>
        <w:tc>
          <w:tcPr>
            <w:tcW w:w="1904" w:type="dxa"/>
            <w:tcBorders>
              <w:top w:val="single" w:sz="6" w:space="0" w:color="auto"/>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single" w:sz="6" w:space="0" w:color="auto"/>
              <w:bottom w:val="single" w:sz="6" w:space="0" w:color="auto"/>
              <w:right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2</w:t>
            </w:r>
          </w:p>
        </w:tc>
        <w:tc>
          <w:tcPr>
            <w:tcW w:w="1804" w:type="dxa"/>
            <w:tcBorders>
              <w:top w:val="single" w:sz="6" w:space="0" w:color="auto"/>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End Point (EP)</w:t>
            </w:r>
          </w:p>
        </w:tc>
        <w:tc>
          <w:tcPr>
            <w:tcW w:w="4829" w:type="dxa"/>
            <w:gridSpan w:val="2"/>
            <w:tcBorders>
              <w:top w:val="single" w:sz="6" w:space="0" w:color="auto"/>
              <w:left w:val="single" w:sz="6" w:space="0" w:color="auto"/>
              <w:bottom w:val="single" w:sz="6" w:space="0" w:color="auto"/>
              <w:right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KM5+493.7, South side of the existing </w:t>
            </w:r>
            <w:proofErr w:type="spellStart"/>
            <w:r w:rsidRPr="007539A0">
              <w:rPr>
                <w:rFonts w:ascii="Times New Roman" w:eastAsia="ＭＳ Ｐゴシック" w:hAnsi="Times New Roman" w:cs="Times New Roman"/>
                <w:sz w:val="16"/>
                <w:szCs w:val="16"/>
              </w:rPr>
              <w:t>Thang</w:t>
            </w:r>
            <w:proofErr w:type="spellEnd"/>
            <w:r w:rsidRPr="007539A0">
              <w:rPr>
                <w:rFonts w:ascii="Times New Roman" w:eastAsia="ＭＳ Ｐゴシック" w:hAnsi="Times New Roman" w:cs="Times New Roman"/>
                <w:sz w:val="16"/>
                <w:szCs w:val="16"/>
              </w:rPr>
              <w:t xml:space="preserve"> Long Bridge</w:t>
            </w:r>
          </w:p>
        </w:tc>
        <w:tc>
          <w:tcPr>
            <w:tcW w:w="1904" w:type="dxa"/>
            <w:tcBorders>
              <w:top w:val="single" w:sz="6" w:space="0" w:color="auto"/>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3</w:t>
            </w:r>
          </w:p>
        </w:tc>
        <w:tc>
          <w:tcPr>
            <w:tcW w:w="1804" w:type="dxa"/>
            <w:tcBorders>
              <w:top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Road Length</w:t>
            </w:r>
          </w:p>
        </w:tc>
        <w:tc>
          <w:tcPr>
            <w:tcW w:w="4829" w:type="dxa"/>
            <w:gridSpan w:val="2"/>
            <w:tcBorders>
              <w:top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5.364km</w:t>
            </w:r>
          </w:p>
        </w:tc>
        <w:tc>
          <w:tcPr>
            <w:tcW w:w="1904" w:type="dxa"/>
            <w:tcBorders>
              <w:top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4</w:t>
            </w:r>
          </w:p>
        </w:tc>
        <w:tc>
          <w:tcPr>
            <w:tcW w:w="1804" w:type="dxa"/>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Road Classification</w:t>
            </w:r>
          </w:p>
        </w:tc>
        <w:tc>
          <w:tcPr>
            <w:tcW w:w="4829" w:type="dxa"/>
            <w:gridSpan w:val="2"/>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Expressway Class A, Grade 100</w:t>
            </w:r>
          </w:p>
        </w:tc>
        <w:tc>
          <w:tcPr>
            <w:tcW w:w="1904" w:type="dxa"/>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5</w:t>
            </w:r>
          </w:p>
        </w:tc>
        <w:tc>
          <w:tcPr>
            <w:tcW w:w="1804" w:type="dxa"/>
            <w:tcBorders>
              <w:bottom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Design Speed</w:t>
            </w:r>
          </w:p>
        </w:tc>
        <w:tc>
          <w:tcPr>
            <w:tcW w:w="4829" w:type="dxa"/>
            <w:gridSpan w:val="2"/>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100km/hr</w:t>
            </w:r>
          </w:p>
        </w:tc>
        <w:tc>
          <w:tcPr>
            <w:tcW w:w="1904" w:type="dxa"/>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6</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Nos. of Lane</w:t>
            </w:r>
          </w:p>
        </w:tc>
        <w:tc>
          <w:tcPr>
            <w:tcW w:w="4829" w:type="dxa"/>
            <w:gridSpan w:val="2"/>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4 lanes</w:t>
            </w:r>
          </w:p>
        </w:tc>
        <w:tc>
          <w:tcPr>
            <w:tcW w:w="1904" w:type="dxa"/>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7</w:t>
            </w:r>
          </w:p>
        </w:tc>
        <w:tc>
          <w:tcPr>
            <w:tcW w:w="1804" w:type="dxa"/>
            <w:tcBorders>
              <w:bottom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Road Width</w:t>
            </w:r>
          </w:p>
        </w:tc>
        <w:tc>
          <w:tcPr>
            <w:tcW w:w="4829" w:type="dxa"/>
            <w:gridSpan w:val="2"/>
            <w:tcBorders>
              <w:bottom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24.0m</w:t>
            </w:r>
          </w:p>
        </w:tc>
        <w:tc>
          <w:tcPr>
            <w:tcW w:w="1904" w:type="dxa"/>
            <w:tcBorders>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8</w:t>
            </w:r>
          </w:p>
        </w:tc>
        <w:tc>
          <w:tcPr>
            <w:tcW w:w="1804" w:type="dxa"/>
            <w:tcBorders>
              <w:bottom w:val="nil"/>
            </w:tcBorders>
            <w:shd w:val="clear" w:color="auto" w:fill="auto"/>
            <w:vAlign w:val="center"/>
          </w:tcPr>
          <w:p w:rsidR="007539A0" w:rsidRPr="007539A0" w:rsidRDefault="007539A0" w:rsidP="007539A0">
            <w:pPr>
              <w:spacing w:line="0" w:lineRule="atLeast"/>
              <w:ind w:rightChars="-50" w:right="-105"/>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Cross Section Elements</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0.5m+2.5m+2@3.75m+0.75m+1.5m+0.75m+2@3.75m+2.5m+0.5m</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2"/>
              </w:numPr>
              <w:tabs>
                <w:tab w:val="left" w:pos="232"/>
                <w:tab w:val="left" w:pos="1366"/>
                <w:tab w:val="left" w:pos="1470"/>
                <w:tab w:val="left" w:pos="2216"/>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Carriageway</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4@3.75m=</w:t>
            </w:r>
            <w:r w:rsidRPr="007539A0">
              <w:rPr>
                <w:rFonts w:ascii="Times New Roman" w:eastAsia="ＭＳ Ｐゴシック" w:hAnsi="Times New Roman" w:cs="Times New Roman"/>
                <w:sz w:val="16"/>
                <w:szCs w:val="16"/>
              </w:rPr>
              <w:tab/>
              <w:t>15.0m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Outer Safe Line</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2@2.50m=</w:t>
            </w:r>
            <w:r w:rsidRPr="007539A0">
              <w:rPr>
                <w:rFonts w:ascii="Times New Roman" w:eastAsia="ＭＳ Ｐゴシック" w:hAnsi="Times New Roman" w:cs="Times New Roman"/>
                <w:sz w:val="16"/>
                <w:szCs w:val="16"/>
              </w:rPr>
              <w:tab/>
              <w:t>5.0m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Median</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1@1.50m=</w:t>
            </w:r>
            <w:r w:rsidRPr="007539A0">
              <w:rPr>
                <w:rFonts w:ascii="Times New Roman" w:eastAsia="ＭＳ Ｐゴシック" w:hAnsi="Times New Roman" w:cs="Times New Roman"/>
                <w:sz w:val="16"/>
                <w:szCs w:val="16"/>
              </w:rPr>
              <w:tab/>
              <w:t>1.5m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Inner Safe Line</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2@0.75m=</w:t>
            </w:r>
            <w:r w:rsidRPr="007539A0">
              <w:rPr>
                <w:rFonts w:ascii="Times New Roman" w:eastAsia="ＭＳ Ｐゴシック" w:hAnsi="Times New Roman" w:cs="Times New Roman"/>
                <w:sz w:val="16"/>
                <w:szCs w:val="16"/>
              </w:rPr>
              <w:tab/>
              <w:t>1.5m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Concrete Barrier</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2@0.50m=</w:t>
            </w:r>
            <w:r w:rsidRPr="007539A0">
              <w:rPr>
                <w:rFonts w:ascii="Times New Roman" w:eastAsia="ＭＳ Ｐゴシック" w:hAnsi="Times New Roman" w:cs="Times New Roman"/>
                <w:sz w:val="16"/>
                <w:szCs w:val="16"/>
              </w:rPr>
              <w:tab/>
              <w:t>1.0m</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single" w:sz="6" w:space="0" w:color="auto"/>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9</w:t>
            </w:r>
          </w:p>
        </w:tc>
        <w:tc>
          <w:tcPr>
            <w:tcW w:w="1804" w:type="dxa"/>
            <w:tcBorders>
              <w:top w:val="single" w:sz="6" w:space="0" w:color="auto"/>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Interchange (IC)</w:t>
            </w:r>
          </w:p>
        </w:tc>
        <w:tc>
          <w:tcPr>
            <w:tcW w:w="4829" w:type="dxa"/>
            <w:gridSpan w:val="2"/>
            <w:tcBorders>
              <w:top w:val="single" w:sz="6" w:space="0" w:color="auto"/>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 Interchange</w:t>
            </w:r>
          </w:p>
        </w:tc>
        <w:tc>
          <w:tcPr>
            <w:tcW w:w="19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2 ICs (Half-diamond)</w:t>
            </w: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 xml:space="preserve">South </w:t>
            </w:r>
            <w:proofErr w:type="spellStart"/>
            <w:r w:rsidRPr="007539A0">
              <w:rPr>
                <w:rFonts w:ascii="Times New Roman" w:eastAsia="ＭＳ Ｐゴシック" w:hAnsi="Times New Roman" w:cs="Times New Roman"/>
                <w:sz w:val="16"/>
                <w:szCs w:val="16"/>
                <w:u w:val="single"/>
              </w:rPr>
              <w:t>Thang</w:t>
            </w:r>
            <w:proofErr w:type="spellEnd"/>
            <w:r w:rsidRPr="007539A0">
              <w:rPr>
                <w:rFonts w:ascii="Times New Roman" w:eastAsia="ＭＳ Ｐゴシック" w:hAnsi="Times New Roman" w:cs="Times New Roman"/>
                <w:sz w:val="16"/>
                <w:szCs w:val="16"/>
                <w:u w:val="single"/>
              </w:rPr>
              <w:t xml:space="preserve"> Long IC</w:t>
            </w:r>
          </w:p>
        </w:tc>
        <w:tc>
          <w:tcPr>
            <w:tcW w:w="1904" w:type="dxa"/>
            <w:tcBorders>
              <w:top w:val="nil"/>
              <w:bottom w:val="nil"/>
            </w:tcBorders>
            <w:shd w:val="clear" w:color="auto" w:fill="auto"/>
            <w:vAlign w:val="center"/>
          </w:tcPr>
          <w:p w:rsidR="007539A0" w:rsidRPr="007539A0" w:rsidRDefault="007539A0" w:rsidP="007539A0">
            <w:pPr>
              <w:numPr>
                <w:ilvl w:val="0"/>
                <w:numId w:val="1"/>
              </w:numPr>
              <w:tabs>
                <w:tab w:val="left" w:pos="231"/>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Hoang </w:t>
            </w:r>
            <w:proofErr w:type="spellStart"/>
            <w:r w:rsidRPr="007539A0">
              <w:rPr>
                <w:rFonts w:ascii="Times New Roman" w:eastAsia="ＭＳ Ｐゴシック" w:hAnsi="Times New Roman" w:cs="Times New Roman"/>
                <w:sz w:val="16"/>
                <w:szCs w:val="16"/>
              </w:rPr>
              <w:t>Quoc</w:t>
            </w:r>
            <w:proofErr w:type="spellEnd"/>
            <w:r w:rsidRPr="007539A0">
              <w:rPr>
                <w:rFonts w:ascii="Times New Roman" w:eastAsia="ＭＳ Ｐゴシック" w:hAnsi="Times New Roman" w:cs="Times New Roman"/>
                <w:sz w:val="16"/>
                <w:szCs w:val="16"/>
              </w:rPr>
              <w:t xml:space="preserve"> Viet IC</w:t>
            </w: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IC Type: Half-diamond</w:t>
            </w:r>
          </w:p>
        </w:tc>
        <w:tc>
          <w:tcPr>
            <w:tcW w:w="1904" w:type="dxa"/>
            <w:tcBorders>
              <w:top w:val="nil"/>
              <w:bottom w:val="nil"/>
            </w:tcBorders>
            <w:shd w:val="clear" w:color="auto" w:fill="auto"/>
            <w:vAlign w:val="center"/>
          </w:tcPr>
          <w:p w:rsidR="007539A0" w:rsidRPr="007539A0" w:rsidRDefault="007539A0" w:rsidP="007539A0">
            <w:pPr>
              <w:numPr>
                <w:ilvl w:val="0"/>
                <w:numId w:val="1"/>
              </w:numPr>
              <w:tabs>
                <w:tab w:val="left" w:pos="231"/>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Co </w:t>
            </w:r>
            <w:proofErr w:type="spellStart"/>
            <w:r w:rsidRPr="007539A0">
              <w:rPr>
                <w:rFonts w:ascii="Times New Roman" w:eastAsia="ＭＳ Ｐゴシック" w:hAnsi="Times New Roman" w:cs="Times New Roman"/>
                <w:sz w:val="16"/>
                <w:szCs w:val="16"/>
              </w:rPr>
              <w:t>Nhue</w:t>
            </w:r>
            <w:proofErr w:type="spellEnd"/>
            <w:r w:rsidRPr="007539A0">
              <w:rPr>
                <w:rFonts w:ascii="Times New Roman" w:eastAsia="ＭＳ Ｐゴシック" w:hAnsi="Times New Roman" w:cs="Times New Roman"/>
                <w:sz w:val="16"/>
                <w:szCs w:val="16"/>
              </w:rPr>
              <w:t xml:space="preserve"> IC</w:t>
            </w: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7539A0">
            <w:pPr>
              <w:numPr>
                <w:ilvl w:val="0"/>
                <w:numId w:val="1"/>
              </w:numPr>
              <w:tabs>
                <w:tab w:val="left" w:pos="232"/>
                <w:tab w:val="left" w:pos="1366"/>
              </w:tabs>
              <w:spacing w:line="0" w:lineRule="atLeast"/>
              <w:ind w:leftChars="50" w:left="105" w:firstLine="0"/>
              <w:rPr>
                <w:rFonts w:ascii="Times New Roman" w:eastAsia="ＭＳ Ｐゴシック" w:hAnsi="Times New Roman" w:cs="Times New Roman"/>
                <w:sz w:val="16"/>
                <w:szCs w:val="16"/>
              </w:rPr>
            </w:pPr>
            <w:proofErr w:type="spellStart"/>
            <w:r w:rsidRPr="007539A0">
              <w:rPr>
                <w:rFonts w:ascii="Times New Roman" w:eastAsia="ＭＳ Ｐゴシック" w:hAnsi="Times New Roman" w:cs="Times New Roman"/>
                <w:sz w:val="16"/>
                <w:szCs w:val="16"/>
              </w:rPr>
              <w:t>Rampway</w:t>
            </w:r>
            <w:proofErr w:type="spellEnd"/>
            <w:r w:rsidRPr="007539A0">
              <w:rPr>
                <w:rFonts w:ascii="Times New Roman" w:eastAsia="ＭＳ Ｐゴシック" w:hAnsi="Times New Roman" w:cs="Times New Roman"/>
                <w:sz w:val="16"/>
                <w:szCs w:val="16"/>
              </w:rPr>
              <w:t>: 1 lane (Width: 7.0m (0.5m+2.5m+3.5m+0.5m))</w:t>
            </w:r>
          </w:p>
        </w:tc>
        <w:tc>
          <w:tcPr>
            <w:tcW w:w="1904" w:type="dxa"/>
            <w:tcBorders>
              <w:top w:val="nil"/>
              <w:bottom w:val="single" w:sz="6" w:space="0" w:color="auto"/>
            </w:tcBorders>
            <w:shd w:val="clear" w:color="auto" w:fill="auto"/>
            <w:vAlign w:val="center"/>
          </w:tcPr>
          <w:p w:rsidR="007539A0" w:rsidRPr="007539A0" w:rsidRDefault="007539A0" w:rsidP="000E7F4A">
            <w:pPr>
              <w:tabs>
                <w:tab w:val="left" w:pos="231"/>
              </w:tabs>
              <w:spacing w:line="0" w:lineRule="atLeast"/>
              <w:ind w:left="105"/>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10</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Viaduct</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Total Length: 4.803km</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Superstructure</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Typical Type: PC Super T Girder (Span Length: 30-40m)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At Hoang </w:t>
            </w:r>
            <w:proofErr w:type="spellStart"/>
            <w:r w:rsidRPr="007539A0">
              <w:rPr>
                <w:rFonts w:ascii="Times New Roman" w:eastAsia="ＭＳ Ｐゴシック" w:hAnsi="Times New Roman" w:cs="Times New Roman"/>
                <w:sz w:val="16"/>
                <w:szCs w:val="16"/>
              </w:rPr>
              <w:t>Quoc</w:t>
            </w:r>
            <w:proofErr w:type="spellEnd"/>
            <w:r w:rsidRPr="007539A0">
              <w:rPr>
                <w:rFonts w:ascii="Times New Roman" w:eastAsia="ＭＳ Ｐゴシック" w:hAnsi="Times New Roman" w:cs="Times New Roman"/>
                <w:sz w:val="16"/>
                <w:szCs w:val="16"/>
              </w:rPr>
              <w:t xml:space="preserve"> Viet/Co </w:t>
            </w:r>
            <w:proofErr w:type="spellStart"/>
            <w:r w:rsidRPr="007539A0">
              <w:rPr>
                <w:rFonts w:ascii="Times New Roman" w:eastAsia="ＭＳ Ｐゴシック" w:hAnsi="Times New Roman" w:cs="Times New Roman"/>
                <w:sz w:val="16"/>
                <w:szCs w:val="16"/>
              </w:rPr>
              <w:t>Nhue</w:t>
            </w:r>
            <w:proofErr w:type="spellEnd"/>
            <w:r w:rsidRPr="007539A0">
              <w:rPr>
                <w:rFonts w:ascii="Times New Roman" w:eastAsia="ＭＳ Ｐゴシック" w:hAnsi="Times New Roman" w:cs="Times New Roman"/>
                <w:sz w:val="16"/>
                <w:szCs w:val="16"/>
              </w:rPr>
              <w:t xml:space="preserve"> Intersections: Steel Box Girder</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110" w:left="231"/>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(Fewness Type, Span Arrangement: 63m+78m+63m)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Substructure</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1"/>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All Sections: One Column RC Pier</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Foundation</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1"/>
                <w:tab w:val="left" w:pos="1418"/>
                <w:tab w:val="left" w:pos="1516"/>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Standard Section</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RC Bored Pile</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7539A0">
            <w:pPr>
              <w:numPr>
                <w:ilvl w:val="0"/>
                <w:numId w:val="1"/>
              </w:numPr>
              <w:tabs>
                <w:tab w:val="left" w:pos="231"/>
                <w:tab w:val="left" w:pos="1418"/>
                <w:tab w:val="left" w:pos="1516"/>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Narrow Section</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Rotation Steel Pile</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11</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Pavement Structure</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Ultra-thin Bonded Wearing Course, t=2cm</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(Urban Road: Porous Course, t=4cm)</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12</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Auxiliary Works</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Retaining wall, drainage system, lighting system, plants, ditch, noise</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barrier and preparation works for future installation of ITS equipment.</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Urban Road: Improvement of existing pavement after construction,</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restoration of existing drainage system and road lighting.</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9029" w:type="dxa"/>
            <w:gridSpan w:val="5"/>
            <w:tcBorders>
              <w:top w:val="single" w:sz="6" w:space="0" w:color="auto"/>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b/>
                <w:sz w:val="16"/>
                <w:szCs w:val="16"/>
              </w:rPr>
            </w:pPr>
            <w:r w:rsidRPr="007539A0">
              <w:rPr>
                <w:rFonts w:ascii="Times New Roman" w:eastAsia="ＭＳ Ｐゴシック" w:hAnsi="Times New Roman" w:cs="Times New Roman"/>
                <w:b/>
                <w:sz w:val="16"/>
                <w:szCs w:val="16"/>
              </w:rPr>
              <w:t>Typical Cross Sections</w:t>
            </w:r>
          </w:p>
        </w:tc>
      </w:tr>
      <w:tr w:rsidR="007539A0" w:rsidRPr="007539A0" w:rsidTr="007539A0">
        <w:trPr>
          <w:trHeight w:val="216"/>
        </w:trPr>
        <w:tc>
          <w:tcPr>
            <w:tcW w:w="4678" w:type="dxa"/>
            <w:gridSpan w:val="3"/>
            <w:tcBorders>
              <w:top w:val="nil"/>
              <w:bottom w:val="nil"/>
              <w:right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Pr>
                <w:rFonts w:ascii="Times New Roman" w:eastAsia="ＭＳ Ｐゴシック" w:hAnsi="Times New Roman" w:cs="Times New Roman" w:hint="eastAsia"/>
                <w:sz w:val="16"/>
                <w:szCs w:val="16"/>
                <w:u w:val="single"/>
              </w:rPr>
              <w:t>Approach Road (At Beginning Point)</w:t>
            </w:r>
          </w:p>
        </w:tc>
        <w:tc>
          <w:tcPr>
            <w:tcW w:w="4351" w:type="dxa"/>
            <w:gridSpan w:val="2"/>
            <w:tcBorders>
              <w:top w:val="nil"/>
              <w:left w:val="nil"/>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PC Super T Girder</w:t>
            </w:r>
          </w:p>
        </w:tc>
      </w:tr>
      <w:tr w:rsidR="007539A0" w:rsidRPr="007539A0" w:rsidTr="007539A0">
        <w:trPr>
          <w:trHeight w:val="216"/>
        </w:trPr>
        <w:tc>
          <w:tcPr>
            <w:tcW w:w="4678" w:type="dxa"/>
            <w:gridSpan w:val="3"/>
            <w:tcBorders>
              <w:top w:val="nil"/>
              <w:bottom w:val="nil"/>
              <w:right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noProof/>
                <w:sz w:val="16"/>
                <w:szCs w:val="16"/>
              </w:rPr>
              <w:drawing>
                <wp:inline distT="0" distB="0" distL="0" distR="0">
                  <wp:extent cx="2975954" cy="772805"/>
                  <wp:effectExtent l="19050" t="0" r="0" b="0"/>
                  <wp:docPr id="15"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8"/>
                          <pic:cNvPicPr>
                            <a:picLocks noChangeAspect="1" noChangeArrowheads="1"/>
                          </pic:cNvPicPr>
                        </pic:nvPicPr>
                        <pic:blipFill>
                          <a:blip r:embed="rId8" cstate="print"/>
                          <a:srcRect l="7537" t="24205" r="7734" b="28174"/>
                          <a:stretch>
                            <a:fillRect/>
                          </a:stretch>
                        </pic:blipFill>
                        <pic:spPr bwMode="auto">
                          <a:xfrm>
                            <a:off x="0" y="0"/>
                            <a:ext cx="2975954" cy="772805"/>
                          </a:xfrm>
                          <a:prstGeom prst="rect">
                            <a:avLst/>
                          </a:prstGeom>
                          <a:noFill/>
                        </pic:spPr>
                      </pic:pic>
                    </a:graphicData>
                  </a:graphic>
                </wp:inline>
              </w:drawing>
            </w:r>
          </w:p>
        </w:tc>
        <w:tc>
          <w:tcPr>
            <w:tcW w:w="4351" w:type="dxa"/>
            <w:gridSpan w:val="2"/>
            <w:tcBorders>
              <w:top w:val="nil"/>
              <w:left w:val="nil"/>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noProof/>
                <w:sz w:val="16"/>
                <w:szCs w:val="16"/>
              </w:rPr>
              <w:drawing>
                <wp:inline distT="0" distB="0" distL="0" distR="0">
                  <wp:extent cx="1920349" cy="1440000"/>
                  <wp:effectExtent l="19050" t="0" r="3701" b="0"/>
                  <wp:docPr id="12"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9" cstate="print"/>
                          <a:srcRect l="26617" t="19199" r="27219" b="8922"/>
                          <a:stretch>
                            <a:fillRect/>
                          </a:stretch>
                        </pic:blipFill>
                        <pic:spPr bwMode="auto">
                          <a:xfrm>
                            <a:off x="0" y="0"/>
                            <a:ext cx="1920349" cy="1440000"/>
                          </a:xfrm>
                          <a:prstGeom prst="rect">
                            <a:avLst/>
                          </a:prstGeom>
                          <a:noFill/>
                          <a:ln w="9525">
                            <a:noFill/>
                            <a:miter lim="800000"/>
                            <a:headEnd/>
                            <a:tailEnd/>
                          </a:ln>
                        </pic:spPr>
                      </pic:pic>
                    </a:graphicData>
                  </a:graphic>
                </wp:inline>
              </w:drawing>
            </w:r>
          </w:p>
        </w:tc>
      </w:tr>
      <w:tr w:rsidR="007539A0" w:rsidRPr="007539A0" w:rsidTr="007539A0">
        <w:trPr>
          <w:trHeight w:val="216"/>
        </w:trPr>
        <w:tc>
          <w:tcPr>
            <w:tcW w:w="4678" w:type="dxa"/>
            <w:gridSpan w:val="3"/>
            <w:tcBorders>
              <w:top w:val="nil"/>
              <w:bottom w:val="nil"/>
              <w:right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Pr>
                <w:rFonts w:ascii="Times New Roman" w:eastAsia="ＭＳ Ｐゴシック" w:hAnsi="Times New Roman" w:cs="Times New Roman" w:hint="eastAsia"/>
                <w:sz w:val="16"/>
                <w:szCs w:val="16"/>
                <w:u w:val="single"/>
              </w:rPr>
              <w:t>Approach Road (At End Point)</w:t>
            </w:r>
          </w:p>
        </w:tc>
        <w:tc>
          <w:tcPr>
            <w:tcW w:w="4351" w:type="dxa"/>
            <w:gridSpan w:val="2"/>
            <w:tcBorders>
              <w:top w:val="nil"/>
              <w:left w:val="nil"/>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Steel Box Girder (Fewness Type) (At Intersections)</w:t>
            </w:r>
          </w:p>
        </w:tc>
      </w:tr>
      <w:tr w:rsidR="007539A0" w:rsidRPr="007539A0" w:rsidTr="007539A0">
        <w:trPr>
          <w:trHeight w:val="216"/>
        </w:trPr>
        <w:tc>
          <w:tcPr>
            <w:tcW w:w="4678" w:type="dxa"/>
            <w:gridSpan w:val="3"/>
            <w:tcBorders>
              <w:top w:val="nil"/>
              <w:bottom w:val="single" w:sz="6" w:space="0" w:color="auto"/>
              <w:right w:val="nil"/>
            </w:tcBorders>
            <w:shd w:val="clear" w:color="auto" w:fill="auto"/>
            <w:vAlign w:val="center"/>
          </w:tcPr>
          <w:p w:rsidR="007539A0" w:rsidRPr="007539A0" w:rsidRDefault="009B5DA5" w:rsidP="009B5DA5">
            <w:pPr>
              <w:spacing w:line="0" w:lineRule="atLeast"/>
              <w:ind w:leftChars="16" w:left="34"/>
              <w:jc w:val="center"/>
              <w:rPr>
                <w:rFonts w:ascii="Times New Roman" w:eastAsia="ＭＳ Ｐゴシック" w:hAnsi="Times New Roman" w:cs="Times New Roman"/>
                <w:sz w:val="16"/>
                <w:szCs w:val="16"/>
              </w:rPr>
            </w:pPr>
            <w:r w:rsidRPr="009B5DA5">
              <w:rPr>
                <w:rFonts w:ascii="Times New Roman" w:eastAsia="ＭＳ Ｐゴシック" w:hAnsi="Times New Roman" w:cs="Times New Roman"/>
                <w:noProof/>
                <w:sz w:val="16"/>
                <w:szCs w:val="16"/>
              </w:rPr>
              <w:drawing>
                <wp:inline distT="0" distB="0" distL="0" distR="0">
                  <wp:extent cx="2485599" cy="746212"/>
                  <wp:effectExtent l="19050" t="0" r="0" b="0"/>
                  <wp:docPr id="16"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12"/>
                          <pic:cNvPicPr>
                            <a:picLocks noChangeAspect="1" noChangeArrowheads="1"/>
                          </pic:cNvPicPr>
                        </pic:nvPicPr>
                        <pic:blipFill>
                          <a:blip r:embed="rId10" cstate="print"/>
                          <a:srcRect l="14513" t="37055" r="14719" b="17584"/>
                          <a:stretch>
                            <a:fillRect/>
                          </a:stretch>
                        </pic:blipFill>
                        <pic:spPr bwMode="auto">
                          <a:xfrm>
                            <a:off x="0" y="0"/>
                            <a:ext cx="2485599" cy="746212"/>
                          </a:xfrm>
                          <a:prstGeom prst="rect">
                            <a:avLst/>
                          </a:prstGeom>
                          <a:noFill/>
                          <a:ln w="9525">
                            <a:noFill/>
                            <a:miter lim="800000"/>
                            <a:headEnd/>
                            <a:tailEnd/>
                          </a:ln>
                          <a:effectLst/>
                        </pic:spPr>
                      </pic:pic>
                    </a:graphicData>
                  </a:graphic>
                </wp:inline>
              </w:drawing>
            </w:r>
          </w:p>
        </w:tc>
        <w:tc>
          <w:tcPr>
            <w:tcW w:w="4351" w:type="dxa"/>
            <w:gridSpan w:val="2"/>
            <w:tcBorders>
              <w:top w:val="nil"/>
              <w:left w:val="nil"/>
              <w:bottom w:val="single" w:sz="6" w:space="0" w:color="auto"/>
            </w:tcBorders>
            <w:shd w:val="clear" w:color="auto" w:fill="auto"/>
            <w:vAlign w:val="center"/>
          </w:tcPr>
          <w:p w:rsidR="007539A0" w:rsidRPr="007539A0" w:rsidRDefault="007539A0" w:rsidP="000E7F4A">
            <w:pPr>
              <w:spacing w:line="0" w:lineRule="atLeast"/>
              <w:ind w:leftChars="275" w:left="578"/>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noProof/>
                <w:sz w:val="16"/>
                <w:szCs w:val="16"/>
              </w:rPr>
              <w:drawing>
                <wp:inline distT="0" distB="0" distL="0" distR="0">
                  <wp:extent cx="2275442" cy="1620000"/>
                  <wp:effectExtent l="19050" t="0" r="0" b="0"/>
                  <wp:docPr id="1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
                          <pic:cNvPicPr>
                            <a:picLocks noChangeAspect="1" noChangeArrowheads="1"/>
                          </pic:cNvPicPr>
                        </pic:nvPicPr>
                        <pic:blipFill>
                          <a:blip r:embed="rId11" cstate="print"/>
                          <a:srcRect l="26263" t="10387" r="18895" b="8261"/>
                          <a:stretch>
                            <a:fillRect/>
                          </a:stretch>
                        </pic:blipFill>
                        <pic:spPr bwMode="auto">
                          <a:xfrm>
                            <a:off x="0" y="0"/>
                            <a:ext cx="2275442" cy="1620000"/>
                          </a:xfrm>
                          <a:prstGeom prst="rect">
                            <a:avLst/>
                          </a:prstGeom>
                          <a:noFill/>
                          <a:ln w="9525">
                            <a:noFill/>
                            <a:miter lim="800000"/>
                            <a:headEnd/>
                            <a:tailEnd/>
                          </a:ln>
                        </pic:spPr>
                      </pic:pic>
                    </a:graphicData>
                  </a:graphic>
                </wp:inline>
              </w:drawing>
            </w:r>
          </w:p>
        </w:tc>
      </w:tr>
    </w:tbl>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7539A0">
          <w:pgSz w:w="11906" w:h="16838" w:code="9"/>
          <w:pgMar w:top="1440" w:right="1440" w:bottom="1440" w:left="1440" w:header="851" w:footer="992" w:gutter="0"/>
          <w:cols w:space="425"/>
          <w:docGrid w:type="lines" w:linePitch="290"/>
        </w:sectPr>
      </w:pPr>
    </w:p>
    <w:p w:rsidR="007539A0" w:rsidRPr="004B5766" w:rsidRDefault="004B5766" w:rsidP="004B5766">
      <w:pPr>
        <w:pStyle w:val="a5"/>
        <w:numPr>
          <w:ilvl w:val="0"/>
          <w:numId w:val="3"/>
        </w:numPr>
        <w:ind w:leftChars="0"/>
        <w:jc w:val="center"/>
        <w:rPr>
          <w:rFonts w:ascii="Times New Roman" w:hAnsi="Times New Roman" w:cs="Times New Roman"/>
          <w:b/>
          <w:sz w:val="24"/>
          <w:szCs w:val="24"/>
        </w:rPr>
      </w:pPr>
      <w:r w:rsidRPr="004B5766">
        <w:rPr>
          <w:rFonts w:ascii="Times New Roman" w:hAnsi="Times New Roman" w:cs="Times New Roman"/>
          <w:b/>
          <w:sz w:val="24"/>
          <w:szCs w:val="24"/>
        </w:rPr>
        <w:lastRenderedPageBreak/>
        <w:t>Overall Work Schedule</w:t>
      </w:r>
    </w:p>
    <w:p w:rsidR="009B5DA5" w:rsidRDefault="002706C9" w:rsidP="007539A0">
      <w:pPr>
        <w:jc w:val="center"/>
        <w:rPr>
          <w:b/>
        </w:rPr>
      </w:pPr>
      <w:r w:rsidRPr="002706C9">
        <w:rPr>
          <w:noProof/>
        </w:rPr>
        <w:drawing>
          <wp:inline distT="0" distB="0" distL="0" distR="0">
            <wp:extent cx="8864600" cy="12644316"/>
            <wp:effectExtent l="19050" t="0" r="0"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8864600" cy="12644316"/>
                    </a:xfrm>
                    <a:prstGeom prst="rect">
                      <a:avLst/>
                    </a:prstGeom>
                    <a:noFill/>
                    <a:ln w="9525">
                      <a:noFill/>
                      <a:miter lim="800000"/>
                      <a:headEnd/>
                      <a:tailEnd/>
                    </a:ln>
                  </pic:spPr>
                </pic:pic>
              </a:graphicData>
            </a:graphic>
          </wp:inline>
        </w:drawing>
      </w:r>
    </w:p>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4B5766">
          <w:pgSz w:w="16840" w:h="23814" w:code="8"/>
          <w:pgMar w:top="1440" w:right="1440" w:bottom="1440" w:left="1440" w:header="851" w:footer="992" w:gutter="0"/>
          <w:cols w:space="425"/>
          <w:docGrid w:type="lines" w:linePitch="290"/>
        </w:sectPr>
      </w:pPr>
    </w:p>
    <w:p w:rsidR="009B5DA5" w:rsidRPr="004B5766" w:rsidRDefault="004B5766" w:rsidP="004B5766">
      <w:pPr>
        <w:pStyle w:val="a5"/>
        <w:numPr>
          <w:ilvl w:val="0"/>
          <w:numId w:val="3"/>
        </w:numPr>
        <w:ind w:leftChars="0"/>
        <w:jc w:val="center"/>
        <w:rPr>
          <w:rFonts w:ascii="Times New Roman" w:hAnsi="Times New Roman" w:cs="Times New Roman"/>
          <w:b/>
          <w:sz w:val="24"/>
          <w:szCs w:val="24"/>
        </w:rPr>
      </w:pPr>
      <w:r w:rsidRPr="004B5766">
        <w:rPr>
          <w:rFonts w:ascii="Times New Roman" w:hAnsi="Times New Roman" w:cs="Times New Roman"/>
          <w:b/>
          <w:sz w:val="24"/>
          <w:szCs w:val="24"/>
        </w:rPr>
        <w:lastRenderedPageBreak/>
        <w:t xml:space="preserve">Organization </w:t>
      </w:r>
      <w:r>
        <w:rPr>
          <w:rFonts w:ascii="Times New Roman" w:hAnsi="Times New Roman" w:cs="Times New Roman" w:hint="eastAsia"/>
          <w:b/>
          <w:sz w:val="24"/>
          <w:szCs w:val="24"/>
        </w:rPr>
        <w:t xml:space="preserve">Structure </w:t>
      </w:r>
      <w:r w:rsidRPr="004B5766">
        <w:rPr>
          <w:rFonts w:ascii="Times New Roman" w:hAnsi="Times New Roman" w:cs="Times New Roman"/>
          <w:b/>
          <w:sz w:val="24"/>
          <w:szCs w:val="24"/>
        </w:rPr>
        <w:t>of Consultant Team</w:t>
      </w:r>
    </w:p>
    <w:p w:rsidR="009B5DA5" w:rsidRDefault="004B5766" w:rsidP="004B5766">
      <w:pPr>
        <w:spacing w:line="0" w:lineRule="atLeast"/>
        <w:jc w:val="center"/>
        <w:rPr>
          <w:b/>
        </w:rPr>
      </w:pPr>
      <w:r w:rsidRPr="004B5766">
        <w:rPr>
          <w:noProof/>
        </w:rPr>
        <w:drawing>
          <wp:inline distT="0" distB="0" distL="0" distR="0">
            <wp:extent cx="5732145" cy="7977021"/>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5732145" cy="7977021"/>
                    </a:xfrm>
                    <a:prstGeom prst="rect">
                      <a:avLst/>
                    </a:prstGeom>
                    <a:noFill/>
                    <a:ln w="9525">
                      <a:noFill/>
                      <a:miter lim="800000"/>
                      <a:headEnd/>
                      <a:tailEnd/>
                    </a:ln>
                  </pic:spPr>
                </pic:pic>
              </a:graphicData>
            </a:graphic>
          </wp:inline>
        </w:drawing>
      </w:r>
    </w:p>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4B5766">
          <w:pgSz w:w="11907" w:h="16840" w:code="9"/>
          <w:pgMar w:top="1440" w:right="1440" w:bottom="1440" w:left="1440" w:header="851" w:footer="992" w:gutter="0"/>
          <w:cols w:space="425"/>
          <w:docGrid w:type="lines" w:linePitch="290"/>
        </w:sectPr>
      </w:pPr>
    </w:p>
    <w:p w:rsidR="004B5766" w:rsidRPr="004B5766" w:rsidRDefault="004B5766" w:rsidP="004B5766">
      <w:pPr>
        <w:pStyle w:val="a5"/>
        <w:numPr>
          <w:ilvl w:val="0"/>
          <w:numId w:val="3"/>
        </w:numPr>
        <w:ind w:leftChars="0"/>
        <w:jc w:val="center"/>
        <w:rPr>
          <w:rFonts w:ascii="Times New Roman" w:hAnsi="Times New Roman" w:cs="Times New Roman"/>
          <w:b/>
          <w:sz w:val="24"/>
          <w:szCs w:val="24"/>
        </w:rPr>
      </w:pPr>
      <w:r>
        <w:rPr>
          <w:rFonts w:ascii="Times New Roman" w:hAnsi="Times New Roman" w:cs="Times New Roman" w:hint="eastAsia"/>
          <w:b/>
          <w:sz w:val="24"/>
          <w:szCs w:val="24"/>
        </w:rPr>
        <w:lastRenderedPageBreak/>
        <w:t>Work Responsibility Matrix</w:t>
      </w:r>
    </w:p>
    <w:p w:rsidR="009B5DA5" w:rsidRDefault="002706C9" w:rsidP="004B5766">
      <w:pPr>
        <w:spacing w:line="0" w:lineRule="atLeast"/>
        <w:jc w:val="center"/>
        <w:rPr>
          <w:b/>
        </w:rPr>
      </w:pPr>
      <w:r w:rsidRPr="002706C9">
        <w:rPr>
          <w:noProof/>
        </w:rPr>
        <w:drawing>
          <wp:inline distT="0" distB="0" distL="0" distR="0">
            <wp:extent cx="8864600" cy="11781516"/>
            <wp:effectExtent l="19050" t="0" r="0" b="0"/>
            <wp:docPr id="7"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8864600" cy="11781516"/>
                    </a:xfrm>
                    <a:prstGeom prst="rect">
                      <a:avLst/>
                    </a:prstGeom>
                    <a:noFill/>
                    <a:ln w="9525">
                      <a:noFill/>
                      <a:miter lim="800000"/>
                      <a:headEnd/>
                      <a:tailEnd/>
                    </a:ln>
                  </pic:spPr>
                </pic:pic>
              </a:graphicData>
            </a:graphic>
          </wp:inline>
        </w:drawing>
      </w:r>
    </w:p>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4B5766">
          <w:pgSz w:w="16840" w:h="23814" w:code="8"/>
          <w:pgMar w:top="1440" w:right="1440" w:bottom="1440" w:left="1440" w:header="851" w:footer="992" w:gutter="0"/>
          <w:cols w:space="425"/>
          <w:docGrid w:type="lines" w:linePitch="290"/>
        </w:sectPr>
      </w:pPr>
    </w:p>
    <w:p w:rsidR="006A6A40" w:rsidRDefault="006A6A40" w:rsidP="00F060EB">
      <w:pPr>
        <w:pStyle w:val="a5"/>
        <w:numPr>
          <w:ilvl w:val="0"/>
          <w:numId w:val="3"/>
        </w:numPr>
        <w:spacing w:afterLines="50"/>
        <w:ind w:leftChars="0" w:left="357" w:hanging="357"/>
        <w:jc w:val="center"/>
        <w:rPr>
          <w:rFonts w:ascii="Times New Roman" w:hAnsi="Times New Roman" w:cs="Times New Roman"/>
          <w:b/>
          <w:sz w:val="24"/>
          <w:szCs w:val="24"/>
        </w:rPr>
      </w:pPr>
      <w:r>
        <w:rPr>
          <w:rFonts w:ascii="Times New Roman" w:hAnsi="Times New Roman" w:cs="Times New Roman" w:hint="eastAsia"/>
          <w:b/>
          <w:sz w:val="24"/>
          <w:szCs w:val="24"/>
        </w:rPr>
        <w:lastRenderedPageBreak/>
        <w:t>Methodology (</w:t>
      </w:r>
      <w:r w:rsidR="005946C8">
        <w:rPr>
          <w:rFonts w:ascii="Times New Roman" w:hAnsi="Times New Roman" w:cs="Times New Roman" w:hint="eastAsia"/>
          <w:b/>
          <w:sz w:val="24"/>
          <w:szCs w:val="24"/>
        </w:rPr>
        <w:t xml:space="preserve">Main </w:t>
      </w:r>
      <w:r>
        <w:rPr>
          <w:rFonts w:ascii="Times New Roman" w:hAnsi="Times New Roman" w:cs="Times New Roman" w:hint="eastAsia"/>
          <w:b/>
          <w:sz w:val="24"/>
          <w:szCs w:val="24"/>
        </w:rPr>
        <w:t>Responsibility Tasks</w:t>
      </w:r>
      <w:r w:rsidR="005946C8">
        <w:rPr>
          <w:rFonts w:ascii="Times New Roman" w:hAnsi="Times New Roman" w:cs="Times New Roman" w:hint="eastAsia"/>
          <w:b/>
          <w:sz w:val="24"/>
          <w:szCs w:val="24"/>
        </w:rPr>
        <w:t xml:space="preserve"> Only</w:t>
      </w:r>
      <w:r>
        <w:rPr>
          <w:rFonts w:ascii="Times New Roman" w:hAnsi="Times New Roman" w:cs="Times New Roman" w:hint="eastAsia"/>
          <w:b/>
          <w:sz w:val="24"/>
          <w:szCs w:val="24"/>
        </w:rPr>
        <w:t>)</w:t>
      </w:r>
    </w:p>
    <w:p w:rsidR="005946C8" w:rsidRPr="005946C8" w:rsidRDefault="005946C8" w:rsidP="00F060EB">
      <w:pPr>
        <w:pStyle w:val="Task"/>
        <w:pBdr>
          <w:right w:val="single" w:sz="6" w:space="1" w:color="auto"/>
        </w:pBdr>
        <w:shd w:val="clear" w:color="auto" w:fill="FFCC99"/>
        <w:spacing w:afterLines="25"/>
        <w:ind w:leftChars="57" w:left="1189" w:rightChars="18" w:right="38" w:hangingChars="507" w:hanging="1069"/>
        <w:rPr>
          <w:rFonts w:eastAsia="MS Mincho"/>
        </w:rPr>
      </w:pPr>
      <w:r w:rsidRPr="005946C8">
        <w:rPr>
          <w:rFonts w:eastAsia="MS Mincho"/>
        </w:rPr>
        <w:t>Task 4.7</w:t>
      </w:r>
      <w:r w:rsidRPr="005946C8">
        <w:rPr>
          <w:rFonts w:eastAsia="MS Mincho"/>
        </w:rPr>
        <w:tab/>
        <w:t>Study construction plan</w:t>
      </w:r>
    </w:p>
    <w:p w:rsidR="005946C8" w:rsidRPr="005946C8" w:rsidRDefault="005946C8" w:rsidP="00F060EB">
      <w:pPr>
        <w:tabs>
          <w:tab w:val="left" w:pos="720"/>
        </w:tabs>
        <w:spacing w:afterLines="35"/>
        <w:rPr>
          <w:rFonts w:ascii="Times New Roman" w:hAnsi="Times New Roman" w:cs="Times New Roman"/>
          <w:b/>
          <w:shadow/>
        </w:rPr>
      </w:pPr>
      <w:r w:rsidRPr="005946C8">
        <w:rPr>
          <w:rFonts w:ascii="Times New Roman" w:hAnsi="Times New Roman" w:cs="Times New Roman"/>
          <w:b/>
          <w:shadow/>
        </w:rPr>
        <w:t>1)</w:t>
      </w:r>
      <w:r w:rsidRPr="005946C8">
        <w:rPr>
          <w:rFonts w:ascii="Times New Roman" w:hAnsi="Times New Roman" w:cs="Times New Roman"/>
          <w:b/>
          <w:shadow/>
        </w:rPr>
        <w:tab/>
        <w:t>General</w:t>
      </w:r>
    </w:p>
    <w:p w:rsidR="005946C8" w:rsidRPr="005946C8" w:rsidRDefault="005946C8" w:rsidP="00F060EB">
      <w:pPr>
        <w:pStyle w:val="MainSentence"/>
        <w:spacing w:afterLines="35"/>
        <w:ind w:firstLine="720"/>
        <w:rPr>
          <w:rFonts w:eastAsia="MS Mincho" w:cs="Times New Roman"/>
        </w:rPr>
      </w:pPr>
      <w:r w:rsidRPr="005946C8">
        <w:rPr>
          <w:rFonts w:eastAsiaTheme="minorEastAsia" w:cs="Times New Roman"/>
        </w:rPr>
        <w:t>The Consultant</w:t>
      </w:r>
      <w:r w:rsidRPr="005946C8">
        <w:rPr>
          <w:rFonts w:eastAsia="MS Mincho" w:cs="Times New Roman"/>
        </w:rPr>
        <w:t xml:space="preserve"> will study the construction plan by the following reasons:</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Obtain agreement with relevant organizations</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Estimate Project cost</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Prepare Tender Documents</w:t>
      </w:r>
    </w:p>
    <w:p w:rsidR="005946C8" w:rsidRPr="005946C8" w:rsidRDefault="005946C8" w:rsidP="00F060EB">
      <w:pPr>
        <w:pStyle w:val="List-"/>
        <w:tabs>
          <w:tab w:val="clear" w:pos="420"/>
          <w:tab w:val="left" w:pos="1140"/>
        </w:tabs>
        <w:spacing w:afterLines="35"/>
        <w:ind w:left="1140" w:firstLineChars="0" w:hanging="420"/>
        <w:rPr>
          <w:rFonts w:eastAsia="MS Mincho"/>
        </w:rPr>
      </w:pPr>
      <w:r w:rsidRPr="005946C8">
        <w:rPr>
          <w:rFonts w:eastAsia="MS Mincho"/>
        </w:rPr>
        <w:t>Refer to Bid evaluation</w:t>
      </w:r>
    </w:p>
    <w:p w:rsidR="005946C8" w:rsidRPr="005946C8" w:rsidRDefault="005946C8" w:rsidP="00F060EB">
      <w:pPr>
        <w:pStyle w:val="MainSentence"/>
        <w:spacing w:afterLines="35"/>
        <w:ind w:firstLine="720"/>
        <w:rPr>
          <w:rFonts w:eastAsia="MS Mincho" w:cs="Times New Roman"/>
        </w:rPr>
      </w:pPr>
      <w:r w:rsidRPr="005946C8">
        <w:rPr>
          <w:rFonts w:eastAsiaTheme="minorEastAsia" w:cs="Times New Roman"/>
        </w:rPr>
        <w:t>The Consultant</w:t>
      </w:r>
      <w:r w:rsidRPr="005946C8">
        <w:rPr>
          <w:rFonts w:eastAsia="MS Mincho" w:cs="Times New Roman"/>
        </w:rPr>
        <w:t xml:space="preserve"> will prepare comprehensive construction plan including the following main items:</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Procurement Plan (Labors, materials and equipment, etc.)</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Construction Method</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Temporary Yards and Facilities Plan</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Traffic Management Plan</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Construction Safety Plan</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Pollution Control Plan</w:t>
      </w:r>
    </w:p>
    <w:p w:rsidR="005946C8" w:rsidRPr="005946C8" w:rsidRDefault="005946C8" w:rsidP="00F060EB">
      <w:pPr>
        <w:pStyle w:val="List-"/>
        <w:tabs>
          <w:tab w:val="clear" w:pos="420"/>
          <w:tab w:val="left" w:pos="1140"/>
        </w:tabs>
        <w:spacing w:afterLines="35"/>
        <w:ind w:left="1140" w:firstLineChars="0" w:hanging="420"/>
        <w:rPr>
          <w:rFonts w:eastAsia="MS Mincho"/>
        </w:rPr>
      </w:pPr>
      <w:r w:rsidRPr="005946C8">
        <w:rPr>
          <w:rFonts w:eastAsia="MS Mincho"/>
        </w:rPr>
        <w:t>Construction Sequence and Schedule</w:t>
      </w:r>
    </w:p>
    <w:p w:rsidR="005946C8" w:rsidRPr="005946C8" w:rsidRDefault="005946C8" w:rsidP="00F060EB">
      <w:pPr>
        <w:tabs>
          <w:tab w:val="left" w:pos="720"/>
        </w:tabs>
        <w:spacing w:afterLines="35"/>
        <w:rPr>
          <w:rFonts w:ascii="Times New Roman" w:hAnsi="Times New Roman" w:cs="Times New Roman"/>
          <w:b/>
          <w:shadow/>
        </w:rPr>
      </w:pPr>
      <w:r w:rsidRPr="005946C8">
        <w:rPr>
          <w:rFonts w:ascii="Times New Roman" w:hAnsi="Times New Roman" w:cs="Times New Roman"/>
          <w:b/>
          <w:shadow/>
        </w:rPr>
        <w:t>2)</w:t>
      </w:r>
      <w:r w:rsidRPr="005946C8">
        <w:rPr>
          <w:rFonts w:ascii="Times New Roman" w:hAnsi="Times New Roman" w:cs="Times New Roman"/>
          <w:b/>
          <w:shadow/>
        </w:rPr>
        <w:tab/>
        <w:t>Particular Issues</w:t>
      </w:r>
    </w:p>
    <w:p w:rsidR="005946C8" w:rsidRPr="005946C8" w:rsidRDefault="005946C8" w:rsidP="00F060EB">
      <w:pPr>
        <w:pStyle w:val="MainSentence"/>
        <w:tabs>
          <w:tab w:val="left" w:pos="709"/>
        </w:tabs>
        <w:spacing w:afterLines="35" w:line="240" w:lineRule="auto"/>
        <w:ind w:left="708" w:hangingChars="336" w:hanging="708"/>
        <w:rPr>
          <w:rFonts w:eastAsiaTheme="minorEastAsia" w:cs="Times New Roman"/>
          <w:b/>
          <w:shadow/>
        </w:rPr>
      </w:pPr>
      <w:r w:rsidRPr="005946C8">
        <w:rPr>
          <w:rFonts w:eastAsiaTheme="minorEastAsia" w:cs="Times New Roman"/>
          <w:b/>
          <w:shadow/>
        </w:rPr>
        <w:t>(a)</w:t>
      </w:r>
      <w:r w:rsidRPr="005946C8">
        <w:rPr>
          <w:rFonts w:eastAsiaTheme="minorEastAsia" w:cs="Times New Roman"/>
          <w:b/>
          <w:shadow/>
        </w:rPr>
        <w:tab/>
        <w:t>Cons</w:t>
      </w:r>
      <w:r w:rsidRPr="005946C8">
        <w:rPr>
          <w:rFonts w:eastAsia="MS Gothic" w:cs="Times New Roman"/>
          <w:b/>
          <w:shadow/>
        </w:rPr>
        <w:t>truction Safety and Temporary Facilities</w:t>
      </w:r>
    </w:p>
    <w:p w:rsidR="005946C8" w:rsidRPr="005946C8" w:rsidRDefault="005946C8" w:rsidP="00F060EB">
      <w:pPr>
        <w:pStyle w:val="MainSentence"/>
        <w:spacing w:afterLines="35"/>
        <w:ind w:firstLine="720"/>
        <w:rPr>
          <w:rFonts w:eastAsiaTheme="minorEastAsia" w:cs="Times New Roman"/>
        </w:rPr>
      </w:pPr>
      <w:r w:rsidRPr="005946C8">
        <w:rPr>
          <w:rFonts w:eastAsiaTheme="minorEastAsia" w:cs="Times New Roman"/>
        </w:rPr>
        <w:t>The Consultant will</w:t>
      </w:r>
      <w:r w:rsidRPr="005946C8">
        <w:rPr>
          <w:rFonts w:eastAsia="MS Mincho" w:cs="Times New Roman"/>
        </w:rPr>
        <w:t xml:space="preserve"> conduct bridge construction planning taking into account construction safety and temporary facilities to ensure safety for workers, traffic and local residents during construction works.</w:t>
      </w:r>
    </w:p>
    <w:p w:rsidR="005946C8" w:rsidRPr="005946C8" w:rsidRDefault="005946C8" w:rsidP="00F060EB">
      <w:pPr>
        <w:pStyle w:val="MainSentence"/>
        <w:spacing w:afterLines="35"/>
        <w:ind w:firstLine="720"/>
        <w:rPr>
          <w:rFonts w:eastAsia="MS Mincho" w:cs="Times New Roman"/>
        </w:rPr>
      </w:pPr>
      <w:r w:rsidRPr="005946C8">
        <w:rPr>
          <w:rFonts w:eastAsia="MS Mincho" w:cs="Times New Roman"/>
        </w:rPr>
        <w:t>For construction safety, MOC conducted the “Project for Capacity Enhancement in Construction Quality Assurance” in JICA T/A scheme and prepared “Construction Safety Management Manual”.</w:t>
      </w:r>
    </w:p>
    <w:p w:rsidR="005946C8" w:rsidRPr="005946C8" w:rsidRDefault="005946C8" w:rsidP="00F060EB">
      <w:pPr>
        <w:pStyle w:val="MainSentence"/>
        <w:spacing w:afterLines="35"/>
        <w:ind w:firstLine="720"/>
        <w:rPr>
          <w:rFonts w:eastAsiaTheme="minorEastAsia" w:cs="Times New Roman"/>
        </w:rPr>
      </w:pPr>
      <w:r w:rsidRPr="005946C8">
        <w:rPr>
          <w:rFonts w:eastAsiaTheme="minorEastAsia" w:cs="Times New Roman"/>
        </w:rPr>
        <w:t xml:space="preserve">The Consultant </w:t>
      </w:r>
      <w:r w:rsidRPr="005946C8">
        <w:rPr>
          <w:rFonts w:eastAsia="MS Mincho" w:cs="Times New Roman"/>
        </w:rPr>
        <w:t>will confirm the above manual and utilize it to the preparation of construction planning and tender documents in the Services to ensure appropriate safety measures in the Project.</w:t>
      </w:r>
    </w:p>
    <w:p w:rsidR="005946C8" w:rsidRPr="005946C8" w:rsidRDefault="005946C8" w:rsidP="00F060EB">
      <w:pPr>
        <w:tabs>
          <w:tab w:val="left" w:pos="709"/>
        </w:tabs>
        <w:spacing w:afterLines="35"/>
        <w:ind w:left="708" w:hangingChars="336" w:hanging="708"/>
        <w:rPr>
          <w:rFonts w:ascii="Times New Roman" w:hAnsi="Times New Roman" w:cs="Times New Roman"/>
          <w:b/>
          <w:shadow/>
        </w:rPr>
      </w:pPr>
      <w:r w:rsidRPr="005946C8">
        <w:rPr>
          <w:rFonts w:ascii="Times New Roman" w:hAnsi="Times New Roman" w:cs="Times New Roman"/>
          <w:b/>
          <w:shadow/>
        </w:rPr>
        <w:t>(b)</w:t>
      </w:r>
      <w:r w:rsidRPr="005946C8">
        <w:rPr>
          <w:rFonts w:ascii="Times New Roman" w:hAnsi="Times New Roman" w:cs="Times New Roman"/>
          <w:b/>
          <w:shadow/>
        </w:rPr>
        <w:tab/>
        <w:t>Provision of Practical Construction Plan</w:t>
      </w:r>
    </w:p>
    <w:p w:rsidR="005946C8" w:rsidRPr="005946C8" w:rsidRDefault="005946C8" w:rsidP="00F060EB">
      <w:pPr>
        <w:pStyle w:val="MainSentence"/>
        <w:spacing w:afterLines="35"/>
        <w:ind w:firstLine="720"/>
        <w:rPr>
          <w:rFonts w:eastAsia="MS Mincho" w:cs="Times New Roman"/>
        </w:rPr>
      </w:pPr>
      <w:r w:rsidRPr="005946C8">
        <w:rPr>
          <w:rFonts w:eastAsia="MS Mincho" w:cs="Times New Roman"/>
        </w:rPr>
        <w:t>Currently, actual construction practices by contractors are much different from construction plan prepared by D/D consultants in many projects and it is important issue in Vietnam.  Therefore, it is required to provide the practical construction plan in the Services in response to this important issue.</w:t>
      </w:r>
    </w:p>
    <w:p w:rsidR="005946C8" w:rsidRPr="005946C8" w:rsidRDefault="005946C8" w:rsidP="00F060EB">
      <w:pPr>
        <w:pStyle w:val="MainSentence"/>
        <w:spacing w:afterLines="35"/>
        <w:ind w:firstLine="720"/>
        <w:rPr>
          <w:rFonts w:eastAsiaTheme="minorEastAsia" w:cs="Times New Roman"/>
        </w:rPr>
      </w:pPr>
      <w:r w:rsidRPr="005946C8">
        <w:rPr>
          <w:rFonts w:eastAsiaTheme="minorEastAsia" w:cs="Times New Roman"/>
        </w:rPr>
        <w:t>The Consultant</w:t>
      </w:r>
      <w:r w:rsidRPr="005946C8">
        <w:rPr>
          <w:rFonts w:eastAsia="MS Mincho" w:cs="Times New Roman"/>
        </w:rPr>
        <w:t xml:space="preserve"> will provide the practical construction plan by performing the following measures:</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Study current actual construction practices of similar projects in Vietnam.</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Study current available construction/erection machines in Vietnam</w:t>
      </w:r>
    </w:p>
    <w:p w:rsidR="005946C8" w:rsidRPr="005946C8" w:rsidRDefault="005946C8" w:rsidP="00F060EB">
      <w:pPr>
        <w:pStyle w:val="List-"/>
        <w:tabs>
          <w:tab w:val="clear" w:pos="420"/>
          <w:tab w:val="left" w:pos="1140"/>
        </w:tabs>
        <w:spacing w:afterLines="35"/>
        <w:ind w:left="1140" w:firstLineChars="0" w:hanging="420"/>
        <w:rPr>
          <w:rFonts w:eastAsia="MS Mincho"/>
        </w:rPr>
      </w:pPr>
      <w:r w:rsidRPr="005946C8">
        <w:rPr>
          <w:rFonts w:eastAsia="MS Mincho"/>
        </w:rPr>
        <w:t>Assign a construction planner who has abundant experience in construction works.</w:t>
      </w:r>
    </w:p>
    <w:p w:rsidR="005946C8" w:rsidRPr="005946C8" w:rsidRDefault="005946C8" w:rsidP="00F060EB">
      <w:pPr>
        <w:tabs>
          <w:tab w:val="left" w:pos="720"/>
        </w:tabs>
        <w:spacing w:afterLines="35"/>
        <w:rPr>
          <w:rFonts w:ascii="Times New Roman" w:hAnsi="Times New Roman" w:cs="Times New Roman"/>
          <w:b/>
          <w:shadow/>
        </w:rPr>
      </w:pPr>
      <w:r w:rsidRPr="005946C8">
        <w:rPr>
          <w:rFonts w:ascii="Times New Roman" w:hAnsi="Times New Roman" w:cs="Times New Roman"/>
          <w:b/>
          <w:shadow/>
        </w:rPr>
        <w:t>(c)</w:t>
      </w:r>
      <w:r w:rsidRPr="005946C8">
        <w:rPr>
          <w:rFonts w:ascii="Times New Roman" w:hAnsi="Times New Roman" w:cs="Times New Roman"/>
          <w:b/>
          <w:shadow/>
        </w:rPr>
        <w:tab/>
        <w:t>Construction Method: Erection Works</w:t>
      </w:r>
    </w:p>
    <w:p w:rsidR="005946C8" w:rsidRPr="005946C8" w:rsidRDefault="005946C8" w:rsidP="00F060EB">
      <w:pPr>
        <w:pStyle w:val="MainSentence"/>
        <w:spacing w:afterLines="35"/>
        <w:ind w:firstLine="720"/>
        <w:rPr>
          <w:rFonts w:eastAsia="MS Mincho" w:cs="Times New Roman"/>
        </w:rPr>
      </w:pPr>
      <w:r w:rsidRPr="005946C8">
        <w:rPr>
          <w:rFonts w:eastAsia="MS Mincho" w:cs="Times New Roman"/>
        </w:rPr>
        <w:t>In order to erect the steel box girders (fewness type) over the intersections, the erection method with minimum influence on the existing traffic and local residents should be applied in the Project.</w:t>
      </w:r>
    </w:p>
    <w:p w:rsidR="005946C8" w:rsidRPr="005946C8" w:rsidRDefault="005946C8" w:rsidP="00F060EB">
      <w:pPr>
        <w:pStyle w:val="MainSentence"/>
        <w:spacing w:afterLines="35"/>
        <w:ind w:firstLine="720"/>
        <w:rPr>
          <w:rFonts w:eastAsia="MS Mincho" w:cs="Times New Roman"/>
        </w:rPr>
      </w:pPr>
      <w:r w:rsidRPr="005946C8">
        <w:rPr>
          <w:rFonts w:eastAsia="MS Mincho" w:cs="Times New Roman"/>
        </w:rPr>
        <w:t>There are many options for erection method of steel box girders (fewness type).</w:t>
      </w:r>
    </w:p>
    <w:p w:rsidR="005946C8" w:rsidRPr="005946C8" w:rsidRDefault="005946C8" w:rsidP="00F060EB">
      <w:pPr>
        <w:pStyle w:val="MainSentence"/>
        <w:spacing w:afterLines="35"/>
        <w:ind w:firstLine="720"/>
        <w:rPr>
          <w:rFonts w:eastAsia="MS Mincho" w:cs="Times New Roman"/>
        </w:rPr>
      </w:pPr>
      <w:r w:rsidRPr="005946C8">
        <w:rPr>
          <w:rFonts w:eastAsia="MS Mincho" w:cs="Times New Roman"/>
        </w:rPr>
        <w:t>In the F/S plan, the crane method is planned as the most common and safest method if the construction site satisfies the following conditions:</w:t>
      </w:r>
    </w:p>
    <w:p w:rsidR="005946C8" w:rsidRPr="005946C8" w:rsidRDefault="005946C8" w:rsidP="005946C8">
      <w:pPr>
        <w:pStyle w:val="List-"/>
        <w:tabs>
          <w:tab w:val="clear" w:pos="420"/>
          <w:tab w:val="left" w:pos="1140"/>
        </w:tabs>
        <w:spacing w:afterLines="0"/>
        <w:ind w:left="1140" w:firstLineChars="0" w:hanging="420"/>
        <w:rPr>
          <w:rFonts w:eastAsia="MS Mincho"/>
        </w:rPr>
      </w:pPr>
      <w:r w:rsidRPr="005946C8">
        <w:rPr>
          <w:rFonts w:eastAsia="MS Mincho"/>
        </w:rPr>
        <w:t>Adequate crane working space is available.</w:t>
      </w:r>
    </w:p>
    <w:p w:rsidR="005946C8" w:rsidRPr="005946C8" w:rsidRDefault="005946C8" w:rsidP="00F060EB">
      <w:pPr>
        <w:pStyle w:val="List-"/>
        <w:tabs>
          <w:tab w:val="clear" w:pos="420"/>
          <w:tab w:val="left" w:pos="1140"/>
        </w:tabs>
        <w:spacing w:afterLines="35"/>
        <w:ind w:left="1140" w:firstLineChars="0" w:hanging="420"/>
        <w:rPr>
          <w:rFonts w:eastAsia="MS Mincho"/>
        </w:rPr>
      </w:pPr>
      <w:r w:rsidRPr="005946C8">
        <w:rPr>
          <w:rFonts w:eastAsia="MS Mincho"/>
        </w:rPr>
        <w:t>A temporary stage can be provided between piers.</w:t>
      </w:r>
    </w:p>
    <w:p w:rsidR="005946C8" w:rsidRPr="005946C8" w:rsidRDefault="005946C8" w:rsidP="00F060EB">
      <w:pPr>
        <w:pStyle w:val="MainSentence"/>
        <w:spacing w:afterLines="35"/>
        <w:ind w:firstLine="720"/>
        <w:rPr>
          <w:rFonts w:eastAsia="MS Mincho" w:cs="Times New Roman"/>
        </w:rPr>
      </w:pPr>
      <w:r w:rsidRPr="005946C8">
        <w:rPr>
          <w:rFonts w:eastAsia="MS Mincho" w:cs="Times New Roman"/>
        </w:rPr>
        <w:t xml:space="preserve">In the F/S plan, the steel box girders with 50m long are planned to erect by two cranes to lift-up these girders without using temporary stage.  In case a temporary stage can be provided, the girders can be divided into two parts for a single crane to lift-up them as shown </w:t>
      </w:r>
      <w:r w:rsidRPr="005946C8">
        <w:rPr>
          <w:rFonts w:eastAsiaTheme="minorEastAsia" w:cs="Times New Roman"/>
        </w:rPr>
        <w:t>in the next page.</w:t>
      </w:r>
    </w:p>
    <w:p w:rsidR="005946C8" w:rsidRPr="005946C8" w:rsidRDefault="005946C8" w:rsidP="005946C8">
      <w:pPr>
        <w:pStyle w:val="MainSentence"/>
        <w:spacing w:afterLines="0"/>
        <w:ind w:firstLine="720"/>
        <w:rPr>
          <w:rFonts w:eastAsiaTheme="minorEastAsia" w:cs="Times New Roman"/>
        </w:rPr>
      </w:pPr>
      <w:r w:rsidRPr="005946C8">
        <w:rPr>
          <w:rFonts w:eastAsiaTheme="minorEastAsia" w:cs="Times New Roman"/>
        </w:rPr>
        <w:t>The Consultant</w:t>
      </w:r>
      <w:r w:rsidRPr="005946C8">
        <w:rPr>
          <w:rFonts w:eastAsia="MS Mincho" w:cs="Times New Roman"/>
        </w:rPr>
        <w:t xml:space="preserve"> will review the possible cranes and other machines and select the safe, fast and reasonable method in the Services.</w:t>
      </w:r>
    </w:p>
    <w:p w:rsidR="005946C8" w:rsidRPr="005946C8" w:rsidRDefault="005946C8" w:rsidP="005946C8">
      <w:pPr>
        <w:rPr>
          <w:rFonts w:ascii="Times New Roman" w:hAnsi="Times New Roman" w:cs="Times New Roman"/>
          <w:sz w:val="10"/>
          <w:szCs w:val="10"/>
        </w:rPr>
      </w:pPr>
      <w:r w:rsidRPr="005946C8">
        <w:rPr>
          <w:rFonts w:ascii="Times New Roman" w:hAnsi="Times New Roman" w:cs="Times New Roman"/>
          <w:sz w:val="10"/>
          <w:szCs w:val="10"/>
        </w:rPr>
        <w:br w:type="page"/>
      </w:r>
    </w:p>
    <w:tbl>
      <w:tblPr>
        <w:tblStyle w:val="aa"/>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21"/>
        <w:gridCol w:w="4522"/>
      </w:tblGrid>
      <w:tr w:rsidR="005946C8" w:rsidRPr="005946C8" w:rsidTr="00E81A11">
        <w:trPr>
          <w:trHeight w:val="3282"/>
        </w:trPr>
        <w:tc>
          <w:tcPr>
            <w:tcW w:w="4521" w:type="dxa"/>
            <w:vAlign w:val="center"/>
          </w:tcPr>
          <w:p w:rsidR="005946C8" w:rsidRPr="005946C8" w:rsidRDefault="005946C8" w:rsidP="00E81A11">
            <w:pPr>
              <w:ind w:leftChars="-51" w:left="-107" w:rightChars="-56" w:right="-118"/>
              <w:jc w:val="center"/>
              <w:rPr>
                <w:rFonts w:ascii="Times New Roman" w:hAnsi="Times New Roman"/>
              </w:rPr>
            </w:pPr>
            <w:r w:rsidRPr="005946C8">
              <w:rPr>
                <w:rFonts w:ascii="Times New Roman" w:hAnsi="Times New Roman"/>
                <w:noProof/>
              </w:rPr>
              <w:lastRenderedPageBreak/>
              <w:drawing>
                <wp:inline distT="0" distB="0" distL="0" distR="0">
                  <wp:extent cx="2801887" cy="1980000"/>
                  <wp:effectExtent l="19050" t="0" r="0" b="0"/>
                  <wp:docPr id="49"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l="3661" t="1703" r="3827" b="2676"/>
                          <a:stretch>
                            <a:fillRect/>
                          </a:stretch>
                        </pic:blipFill>
                        <pic:spPr bwMode="auto">
                          <a:xfrm>
                            <a:off x="0" y="0"/>
                            <a:ext cx="2801887" cy="1980000"/>
                          </a:xfrm>
                          <a:prstGeom prst="rect">
                            <a:avLst/>
                          </a:prstGeom>
                          <a:noFill/>
                          <a:ln w="9525">
                            <a:noFill/>
                            <a:miter lim="800000"/>
                            <a:headEnd/>
                            <a:tailEnd/>
                          </a:ln>
                        </pic:spPr>
                      </pic:pic>
                    </a:graphicData>
                  </a:graphic>
                </wp:inline>
              </w:drawing>
            </w:r>
          </w:p>
        </w:tc>
        <w:tc>
          <w:tcPr>
            <w:tcW w:w="4522" w:type="dxa"/>
            <w:vAlign w:val="center"/>
          </w:tcPr>
          <w:p w:rsidR="005946C8" w:rsidRPr="005946C8" w:rsidRDefault="005946C8" w:rsidP="00E81A11">
            <w:pPr>
              <w:ind w:leftChars="-56" w:left="-118" w:rightChars="-51" w:right="-107"/>
              <w:jc w:val="center"/>
              <w:rPr>
                <w:rFonts w:ascii="Times New Roman" w:hAnsi="Times New Roman"/>
              </w:rPr>
            </w:pPr>
            <w:r w:rsidRPr="005946C8">
              <w:rPr>
                <w:rFonts w:ascii="Times New Roman" w:hAnsi="Times New Roman"/>
                <w:noProof/>
              </w:rPr>
              <w:drawing>
                <wp:inline distT="0" distB="0" distL="0" distR="0">
                  <wp:extent cx="2628368" cy="1969008"/>
                  <wp:effectExtent l="19050" t="0" r="532" b="0"/>
                  <wp:docPr id="5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srcRect/>
                          <a:stretch>
                            <a:fillRect/>
                          </a:stretch>
                        </pic:blipFill>
                        <pic:spPr bwMode="auto">
                          <a:xfrm>
                            <a:off x="0" y="0"/>
                            <a:ext cx="2628368" cy="1969008"/>
                          </a:xfrm>
                          <a:prstGeom prst="rect">
                            <a:avLst/>
                          </a:prstGeom>
                          <a:noFill/>
                          <a:ln w="9525">
                            <a:noFill/>
                            <a:miter lim="800000"/>
                            <a:headEnd/>
                            <a:tailEnd/>
                          </a:ln>
                        </pic:spPr>
                      </pic:pic>
                    </a:graphicData>
                  </a:graphic>
                </wp:inline>
              </w:drawing>
            </w:r>
          </w:p>
        </w:tc>
      </w:tr>
    </w:tbl>
    <w:p w:rsidR="005946C8" w:rsidRPr="005946C8" w:rsidRDefault="005946C8" w:rsidP="005946C8">
      <w:pPr>
        <w:pStyle w:val="Source"/>
        <w:rPr>
          <w:rFonts w:eastAsia="MS Gothic"/>
        </w:rPr>
      </w:pPr>
      <w:r w:rsidRPr="005946C8">
        <w:rPr>
          <w:rFonts w:eastAsia="MS Gothic"/>
        </w:rPr>
        <w:t>Source: Japan Iron and Steel Federation</w:t>
      </w:r>
    </w:p>
    <w:p w:rsidR="005946C8" w:rsidRPr="005946C8" w:rsidRDefault="005946C8" w:rsidP="005946C8">
      <w:pPr>
        <w:pStyle w:val="FigureTitle"/>
        <w:rPr>
          <w:rFonts w:eastAsiaTheme="minorEastAsia"/>
        </w:rPr>
      </w:pPr>
      <w:bookmarkStart w:id="0" w:name="_Toc426209191"/>
      <w:r w:rsidRPr="005946C8">
        <w:rPr>
          <w:rFonts w:eastAsiaTheme="minorEastAsia"/>
        </w:rPr>
        <w:t>Erection Method of Steel Box Girder (Fewness Type) (Example)</w:t>
      </w:r>
      <w:bookmarkEnd w:id="0"/>
    </w:p>
    <w:p w:rsidR="005946C8" w:rsidRPr="005946C8" w:rsidRDefault="005946C8" w:rsidP="005946C8">
      <w:pPr>
        <w:jc w:val="right"/>
        <w:rPr>
          <w:rFonts w:ascii="Times New Roman" w:hAnsi="Times New Roman" w:cs="Times New Roman"/>
        </w:rPr>
      </w:pPr>
    </w:p>
    <w:p w:rsidR="005946C8" w:rsidRPr="005946C8" w:rsidRDefault="005946C8" w:rsidP="00F060EB">
      <w:pPr>
        <w:tabs>
          <w:tab w:val="left" w:pos="720"/>
        </w:tabs>
        <w:spacing w:afterLines="50"/>
        <w:rPr>
          <w:rFonts w:ascii="Times New Roman" w:hAnsi="Times New Roman" w:cs="Times New Roman"/>
          <w:b/>
          <w:shadow/>
        </w:rPr>
      </w:pPr>
      <w:r w:rsidRPr="005946C8">
        <w:rPr>
          <w:rFonts w:ascii="Times New Roman" w:hAnsi="Times New Roman" w:cs="Times New Roman"/>
          <w:b/>
          <w:shadow/>
        </w:rPr>
        <w:t>(d)</w:t>
      </w:r>
      <w:r w:rsidRPr="005946C8">
        <w:rPr>
          <w:rFonts w:ascii="Times New Roman" w:hAnsi="Times New Roman" w:cs="Times New Roman"/>
          <w:b/>
          <w:shadow/>
        </w:rPr>
        <w:tab/>
        <w:t>Traffic Management Plan: Detour Plan</w:t>
      </w:r>
    </w:p>
    <w:p w:rsidR="005946C8" w:rsidRPr="005946C8" w:rsidRDefault="005946C8" w:rsidP="005946C8">
      <w:pPr>
        <w:pStyle w:val="MainSentence"/>
        <w:spacing w:after="145"/>
        <w:ind w:firstLine="720"/>
        <w:rPr>
          <w:rFonts w:eastAsia="MS Mincho" w:cs="Times New Roman"/>
          <w:color w:val="000000" w:themeColor="text1"/>
        </w:rPr>
      </w:pPr>
      <w:r w:rsidRPr="005946C8">
        <w:rPr>
          <w:rFonts w:eastAsiaTheme="minorEastAsia" w:cs="Times New Roman"/>
          <w:color w:val="000000" w:themeColor="text1"/>
        </w:rPr>
        <w:t>V</w:t>
      </w:r>
      <w:r w:rsidRPr="005946C8">
        <w:rPr>
          <w:rFonts w:eastAsia="MS Mincho" w:cs="Times New Roman"/>
          <w:color w:val="000000" w:themeColor="text1"/>
        </w:rPr>
        <w:t>iaducts will be constructed on the median of existing Pham Van Dong Street, where the current traffic volumes are very large.  Therefore, once viaduct construction works have commenced, central part of the existing road will be utilized as construction area.  Therefore, it is better that the detour roads will be constructed before commencement of construction works in order to provide temporary diversion roads in the Standard Sections.</w:t>
      </w:r>
    </w:p>
    <w:p w:rsidR="005946C8" w:rsidRPr="005946C8" w:rsidRDefault="005946C8" w:rsidP="005946C8">
      <w:pPr>
        <w:pStyle w:val="MainSentence"/>
        <w:spacing w:after="145"/>
        <w:ind w:firstLine="720"/>
        <w:rPr>
          <w:rFonts w:eastAsia="MS Mincho" w:cs="Times New Roman"/>
          <w:color w:val="000000" w:themeColor="text1"/>
        </w:rPr>
      </w:pPr>
      <w:r w:rsidRPr="005946C8">
        <w:rPr>
          <w:rFonts w:eastAsia="MS Mincho" w:cs="Times New Roman"/>
          <w:color w:val="000000" w:themeColor="text1"/>
        </w:rPr>
        <w:t xml:space="preserve">However, in the Narrow Section, there is no available land for the temporary diversion roads and the stabilized shoulder parts and/or the safety parts stipulated in TCVN4054-2005 are scarified during construction.  Therefore, in addition to narrowing the construction area as planned in the F/S stage, it is recommended to reduce the lane width of carriageways for detoured traffic from 3.5m to 2.75m by regulating the speed limit from 60km/hr to 40km/hr in accordance with TCVN4054-2005 for securing the safety of traffic and pedestrians as shown </w:t>
      </w:r>
      <w:r>
        <w:rPr>
          <w:rFonts w:eastAsiaTheme="minorEastAsia" w:cs="Times New Roman" w:hint="eastAsia"/>
          <w:color w:val="000000" w:themeColor="text1"/>
        </w:rPr>
        <w:t>below</w:t>
      </w:r>
      <w:r w:rsidRPr="005946C8">
        <w:rPr>
          <w:rFonts w:eastAsia="MS Mincho" w:cs="Times New Roman"/>
          <w:color w:val="000000" w:themeColor="text1"/>
        </w:rPr>
        <w:t>.</w:t>
      </w:r>
    </w:p>
    <w:p w:rsidR="005946C8" w:rsidRPr="005946C8" w:rsidRDefault="005946C8" w:rsidP="005946C8">
      <w:pPr>
        <w:pStyle w:val="MainSentence"/>
        <w:spacing w:after="145"/>
        <w:ind w:firstLine="720"/>
        <w:rPr>
          <w:rFonts w:eastAsia="MS Mincho" w:cs="Times New Roman"/>
          <w:color w:val="000000" w:themeColor="text1"/>
        </w:rPr>
      </w:pPr>
      <w:r w:rsidRPr="005946C8">
        <w:rPr>
          <w:rFonts w:eastAsiaTheme="minorEastAsia" w:cs="Times New Roman"/>
          <w:color w:val="000000" w:themeColor="text1"/>
        </w:rPr>
        <w:t>The Consultant</w:t>
      </w:r>
      <w:r w:rsidRPr="005946C8">
        <w:rPr>
          <w:rFonts w:eastAsia="MS Mincho" w:cs="Times New Roman"/>
          <w:color w:val="000000" w:themeColor="text1"/>
        </w:rPr>
        <w:t xml:space="preserve"> will prepare the road diversion plans considering these critical conditions in order to maintain smooth traffic flow even during the construction works.</w:t>
      </w:r>
    </w:p>
    <w:tbl>
      <w:tblPr>
        <w:tblStyle w:val="aa"/>
        <w:tblW w:w="0" w:type="auto"/>
        <w:jc w:val="center"/>
        <w:tblInd w:w="1367"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ook w:val="04A0"/>
      </w:tblPr>
      <w:tblGrid>
        <w:gridCol w:w="7876"/>
      </w:tblGrid>
      <w:tr w:rsidR="005946C8" w:rsidRPr="005946C8" w:rsidTr="00E81A11">
        <w:trPr>
          <w:jc w:val="center"/>
        </w:trPr>
        <w:tc>
          <w:tcPr>
            <w:tcW w:w="7876" w:type="dxa"/>
          </w:tcPr>
          <w:p w:rsidR="005946C8" w:rsidRPr="005946C8" w:rsidRDefault="005946C8" w:rsidP="00E81A11">
            <w:pPr>
              <w:jc w:val="center"/>
              <w:rPr>
                <w:rFonts w:ascii="Times New Roman" w:hAnsi="Times New Roman"/>
              </w:rPr>
            </w:pPr>
            <w:r w:rsidRPr="005946C8">
              <w:rPr>
                <w:rFonts w:ascii="Times New Roman" w:hAnsi="Times New Roman"/>
                <w:noProof/>
              </w:rPr>
              <w:drawing>
                <wp:inline distT="0" distB="0" distL="0" distR="0">
                  <wp:extent cx="4920225" cy="2677414"/>
                  <wp:effectExtent l="0" t="0" r="0" b="0"/>
                  <wp:docPr id="1"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4920225" cy="2677414"/>
                          </a:xfrm>
                          <a:prstGeom prst="rect">
                            <a:avLst/>
                          </a:prstGeom>
                          <a:noFill/>
                          <a:ln w="9525">
                            <a:noFill/>
                            <a:miter lim="800000"/>
                            <a:headEnd/>
                            <a:tailEnd/>
                          </a:ln>
                        </pic:spPr>
                      </pic:pic>
                    </a:graphicData>
                  </a:graphic>
                </wp:inline>
              </w:drawing>
            </w:r>
          </w:p>
        </w:tc>
      </w:tr>
    </w:tbl>
    <w:p w:rsidR="005946C8" w:rsidRPr="005946C8" w:rsidRDefault="005946C8" w:rsidP="005946C8">
      <w:pPr>
        <w:pStyle w:val="Source"/>
        <w:ind w:leftChars="270" w:left="567"/>
      </w:pPr>
      <w:r w:rsidRPr="005946C8">
        <w:t>Source: F/S Report, PMUTL</w:t>
      </w:r>
    </w:p>
    <w:p w:rsidR="005946C8" w:rsidRPr="005946C8" w:rsidRDefault="005946C8" w:rsidP="005946C8">
      <w:pPr>
        <w:pStyle w:val="FigureTitle"/>
        <w:rPr>
          <w:rFonts w:eastAsiaTheme="minorEastAsia"/>
        </w:rPr>
      </w:pPr>
      <w:bookmarkStart w:id="1" w:name="_Toc426209192"/>
      <w:r w:rsidRPr="005946C8">
        <w:rPr>
          <w:rFonts w:eastAsiaTheme="minorEastAsia"/>
        </w:rPr>
        <w:t>Detour Road at Narrow Sections</w:t>
      </w:r>
      <w:bookmarkEnd w:id="1"/>
    </w:p>
    <w:p w:rsidR="005946C8" w:rsidRPr="005946C8" w:rsidRDefault="005946C8" w:rsidP="005946C8">
      <w:pPr>
        <w:rPr>
          <w:rFonts w:ascii="Times New Roman" w:hAnsi="Times New Roman" w:cs="Times New Roman"/>
          <w:sz w:val="10"/>
          <w:szCs w:val="10"/>
        </w:rPr>
      </w:pPr>
      <w:r w:rsidRPr="005946C8">
        <w:rPr>
          <w:rFonts w:ascii="Times New Roman" w:hAnsi="Times New Roman" w:cs="Times New Roman"/>
          <w:sz w:val="10"/>
          <w:szCs w:val="10"/>
        </w:rPr>
        <w:br w:type="page"/>
      </w:r>
    </w:p>
    <w:p w:rsidR="005946C8" w:rsidRPr="005946C8" w:rsidRDefault="005946C8" w:rsidP="00F060EB">
      <w:pPr>
        <w:tabs>
          <w:tab w:val="left" w:pos="720"/>
        </w:tabs>
        <w:spacing w:afterLines="15"/>
        <w:rPr>
          <w:rFonts w:ascii="Times New Roman" w:hAnsi="Times New Roman" w:cs="Times New Roman"/>
          <w:b/>
          <w:shadow/>
        </w:rPr>
      </w:pPr>
      <w:r w:rsidRPr="005946C8">
        <w:rPr>
          <w:rFonts w:ascii="Times New Roman" w:hAnsi="Times New Roman" w:cs="Times New Roman"/>
          <w:b/>
          <w:shadow/>
        </w:rPr>
        <w:lastRenderedPageBreak/>
        <w:t>(e)</w:t>
      </w:r>
      <w:r w:rsidRPr="005946C8">
        <w:rPr>
          <w:rFonts w:ascii="Times New Roman" w:hAnsi="Times New Roman" w:cs="Times New Roman"/>
          <w:b/>
          <w:shadow/>
        </w:rPr>
        <w:tab/>
        <w:t>Construction Sequence and Schedule</w:t>
      </w:r>
    </w:p>
    <w:p w:rsidR="005946C8" w:rsidRPr="005946C8" w:rsidRDefault="005946C8" w:rsidP="005946C8">
      <w:pPr>
        <w:pStyle w:val="MainSentence"/>
        <w:spacing w:after="145"/>
        <w:ind w:firstLine="720"/>
        <w:rPr>
          <w:rFonts w:eastAsiaTheme="minorEastAsia" w:cs="Times New Roman"/>
          <w:color w:val="000000" w:themeColor="text1"/>
        </w:rPr>
      </w:pPr>
      <w:r w:rsidRPr="005946C8">
        <w:rPr>
          <w:rFonts w:eastAsia="MS Mincho" w:cs="Times New Roman"/>
          <w:color w:val="000000" w:themeColor="text1"/>
        </w:rPr>
        <w:t xml:space="preserve">In order to meet planned construction schedule and ensure traffic safety and flow, </w:t>
      </w:r>
      <w:r w:rsidRPr="005946C8">
        <w:rPr>
          <w:rFonts w:eastAsiaTheme="minorEastAsia" w:cs="Times New Roman"/>
          <w:color w:val="000000" w:themeColor="text1"/>
        </w:rPr>
        <w:t>the Consultant</w:t>
      </w:r>
      <w:r w:rsidRPr="005946C8">
        <w:rPr>
          <w:rFonts w:eastAsia="MS Mincho" w:cs="Times New Roman"/>
          <w:color w:val="000000" w:themeColor="text1"/>
        </w:rPr>
        <w:t xml:space="preserve"> will prepare proper construction sequence and schedule as shown </w:t>
      </w:r>
      <w:r w:rsidRPr="005946C8">
        <w:rPr>
          <w:rFonts w:eastAsiaTheme="minorEastAsia" w:cs="Times New Roman"/>
          <w:color w:val="000000" w:themeColor="text1"/>
        </w:rPr>
        <w:t>below.</w:t>
      </w:r>
    </w:p>
    <w:p w:rsidR="005946C8" w:rsidRPr="005946C8" w:rsidRDefault="005946C8" w:rsidP="005946C8">
      <w:pPr>
        <w:pStyle w:val="TableTitle"/>
        <w:rPr>
          <w:rFonts w:ascii="Times New Roman" w:eastAsiaTheme="minorEastAsia" w:hAnsi="Times New Roman"/>
        </w:rPr>
      </w:pPr>
      <w:bookmarkStart w:id="2" w:name="_Toc426216725"/>
      <w:r w:rsidRPr="005946C8">
        <w:rPr>
          <w:rFonts w:ascii="Times New Roman" w:eastAsiaTheme="minorEastAsia" w:hAnsi="Times New Roman"/>
        </w:rPr>
        <w:t>Main Consideration Points of Construction Sequence</w:t>
      </w:r>
      <w:bookmarkEnd w:id="2"/>
    </w:p>
    <w:tbl>
      <w:tblPr>
        <w:tblW w:w="9057"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99" w:type="dxa"/>
          <w:right w:w="99" w:type="dxa"/>
        </w:tblCellMar>
        <w:tblLook w:val="0000"/>
      </w:tblPr>
      <w:tblGrid>
        <w:gridCol w:w="2410"/>
        <w:gridCol w:w="6647"/>
      </w:tblGrid>
      <w:tr w:rsidR="005946C8" w:rsidRPr="005946C8" w:rsidTr="00E81A11">
        <w:trPr>
          <w:trHeight w:val="233"/>
        </w:trPr>
        <w:tc>
          <w:tcPr>
            <w:tcW w:w="2410" w:type="dxa"/>
            <w:vAlign w:val="center"/>
          </w:tcPr>
          <w:p w:rsidR="005946C8" w:rsidRPr="005946C8" w:rsidRDefault="005946C8" w:rsidP="00E81A11">
            <w:pPr>
              <w:ind w:hanging="57"/>
              <w:jc w:val="center"/>
              <w:rPr>
                <w:rFonts w:ascii="Times New Roman" w:eastAsia="MS Gothic" w:hAnsi="Times New Roman" w:cs="Times New Roman"/>
                <w:b/>
                <w:sz w:val="18"/>
              </w:rPr>
            </w:pPr>
            <w:r w:rsidRPr="005946C8">
              <w:rPr>
                <w:rFonts w:ascii="Times New Roman" w:eastAsia="MS Gothic" w:hAnsi="Times New Roman" w:cs="Times New Roman"/>
                <w:b/>
                <w:sz w:val="18"/>
              </w:rPr>
              <w:t>Work Items</w:t>
            </w:r>
          </w:p>
        </w:tc>
        <w:tc>
          <w:tcPr>
            <w:tcW w:w="6647" w:type="dxa"/>
            <w:vAlign w:val="center"/>
          </w:tcPr>
          <w:p w:rsidR="005946C8" w:rsidRPr="005946C8" w:rsidRDefault="005946C8" w:rsidP="00E81A11">
            <w:pPr>
              <w:ind w:hanging="57"/>
              <w:jc w:val="center"/>
              <w:rPr>
                <w:rFonts w:ascii="Times New Roman" w:eastAsia="MS Gothic" w:hAnsi="Times New Roman" w:cs="Times New Roman"/>
                <w:b/>
                <w:sz w:val="18"/>
              </w:rPr>
            </w:pPr>
            <w:r w:rsidRPr="005946C8">
              <w:rPr>
                <w:rFonts w:ascii="Times New Roman" w:eastAsia="MS Gothic" w:hAnsi="Times New Roman" w:cs="Times New Roman"/>
                <w:b/>
                <w:sz w:val="18"/>
              </w:rPr>
              <w:t>Considerations</w:t>
            </w:r>
          </w:p>
        </w:tc>
      </w:tr>
      <w:tr w:rsidR="005946C8" w:rsidRPr="005946C8" w:rsidTr="00E81A11">
        <w:trPr>
          <w:trHeight w:val="91"/>
        </w:trPr>
        <w:tc>
          <w:tcPr>
            <w:tcW w:w="2410" w:type="dxa"/>
          </w:tcPr>
          <w:p w:rsidR="005946C8" w:rsidRPr="005946C8" w:rsidRDefault="005946C8" w:rsidP="00F060EB">
            <w:pPr>
              <w:autoSpaceDE w:val="0"/>
              <w:autoSpaceDN w:val="0"/>
              <w:adjustRightInd w:val="0"/>
              <w:spacing w:beforeLines="5" w:afterLines="5"/>
              <w:rPr>
                <w:rFonts w:ascii="Times New Roman" w:hAnsi="Times New Roman" w:cs="Times New Roman"/>
                <w:kern w:val="0"/>
                <w:sz w:val="18"/>
              </w:rPr>
            </w:pPr>
            <w:r w:rsidRPr="005946C8">
              <w:rPr>
                <w:rFonts w:ascii="Times New Roman" w:hAnsi="Times New Roman" w:cs="Times New Roman"/>
                <w:kern w:val="0"/>
                <w:sz w:val="18"/>
              </w:rPr>
              <w:t xml:space="preserve">Construction and </w:t>
            </w:r>
          </w:p>
          <w:p w:rsidR="005946C8" w:rsidRPr="005946C8" w:rsidRDefault="005946C8" w:rsidP="00F060EB">
            <w:pPr>
              <w:autoSpaceDE w:val="0"/>
              <w:autoSpaceDN w:val="0"/>
              <w:adjustRightInd w:val="0"/>
              <w:spacing w:beforeLines="5" w:afterLines="5"/>
              <w:rPr>
                <w:rFonts w:ascii="Times New Roman" w:hAnsi="Times New Roman" w:cs="Times New Roman"/>
                <w:kern w:val="0"/>
                <w:sz w:val="18"/>
              </w:rPr>
            </w:pPr>
            <w:r w:rsidRPr="005946C8">
              <w:rPr>
                <w:rFonts w:ascii="Times New Roman" w:hAnsi="Times New Roman" w:cs="Times New Roman"/>
                <w:kern w:val="0"/>
                <w:sz w:val="18"/>
              </w:rPr>
              <w:t>Erection Method</w:t>
            </w:r>
          </w:p>
          <w:p w:rsidR="005946C8" w:rsidRPr="005946C8" w:rsidRDefault="005946C8" w:rsidP="00F060EB">
            <w:pPr>
              <w:autoSpaceDE w:val="0"/>
              <w:autoSpaceDN w:val="0"/>
              <w:adjustRightInd w:val="0"/>
              <w:spacing w:beforeLines="5" w:afterLines="5"/>
              <w:rPr>
                <w:rFonts w:ascii="Times New Roman" w:hAnsi="Times New Roman" w:cs="Times New Roman"/>
                <w:kern w:val="0"/>
                <w:sz w:val="18"/>
              </w:rPr>
            </w:pPr>
            <w:r w:rsidRPr="005946C8">
              <w:rPr>
                <w:rFonts w:ascii="Times New Roman" w:hAnsi="Times New Roman" w:cs="Times New Roman"/>
                <w:kern w:val="0"/>
                <w:sz w:val="18"/>
              </w:rPr>
              <w:t>at Intersections</w:t>
            </w:r>
          </w:p>
        </w:tc>
        <w:tc>
          <w:tcPr>
            <w:tcW w:w="6647" w:type="dxa"/>
          </w:tcPr>
          <w:p w:rsidR="005946C8" w:rsidRPr="005946C8" w:rsidRDefault="005946C8" w:rsidP="00F060EB">
            <w:pPr>
              <w:autoSpaceDE w:val="0"/>
              <w:autoSpaceDN w:val="0"/>
              <w:adjustRightInd w:val="0"/>
              <w:spacing w:beforeLines="5" w:afterLines="5"/>
              <w:rPr>
                <w:rFonts w:ascii="Times New Roman" w:hAnsi="Times New Roman" w:cs="Times New Roman"/>
                <w:kern w:val="0"/>
                <w:sz w:val="18"/>
              </w:rPr>
            </w:pPr>
            <w:r w:rsidRPr="005946C8">
              <w:rPr>
                <w:rFonts w:ascii="Times New Roman" w:hAnsi="Times New Roman" w:cs="Times New Roman"/>
                <w:kern w:val="0"/>
                <w:sz w:val="18"/>
              </w:rPr>
              <w:t>In order to construct at the intersections, the erection method should have the minimum influence possible on the existing traffic and surrounding residents.  The Consultant will examine and propose the best erection method. Finally, the Consultant will prepare drawings for the construction sequence including diversion plan for foundation and substructure construction works.</w:t>
            </w:r>
          </w:p>
        </w:tc>
      </w:tr>
      <w:tr w:rsidR="005946C8" w:rsidRPr="005946C8" w:rsidTr="00E81A11">
        <w:trPr>
          <w:trHeight w:val="233"/>
        </w:trPr>
        <w:tc>
          <w:tcPr>
            <w:tcW w:w="2410" w:type="dxa"/>
          </w:tcPr>
          <w:p w:rsidR="005946C8" w:rsidRPr="005946C8" w:rsidRDefault="005946C8" w:rsidP="00F060EB">
            <w:pPr>
              <w:autoSpaceDE w:val="0"/>
              <w:autoSpaceDN w:val="0"/>
              <w:adjustRightInd w:val="0"/>
              <w:spacing w:beforeLines="5" w:afterLines="5"/>
              <w:rPr>
                <w:rFonts w:ascii="Times New Roman" w:hAnsi="Times New Roman" w:cs="Times New Roman"/>
                <w:kern w:val="0"/>
                <w:sz w:val="18"/>
              </w:rPr>
            </w:pPr>
            <w:r w:rsidRPr="005946C8">
              <w:rPr>
                <w:rFonts w:ascii="Times New Roman" w:hAnsi="Times New Roman" w:cs="Times New Roman"/>
                <w:kern w:val="0"/>
                <w:sz w:val="18"/>
              </w:rPr>
              <w:t>Construction Plan for Bridge</w:t>
            </w:r>
          </w:p>
          <w:p w:rsidR="005946C8" w:rsidRPr="005946C8" w:rsidRDefault="005946C8" w:rsidP="00F060EB">
            <w:pPr>
              <w:autoSpaceDE w:val="0"/>
              <w:autoSpaceDN w:val="0"/>
              <w:adjustRightInd w:val="0"/>
              <w:spacing w:beforeLines="5" w:afterLines="5"/>
              <w:rPr>
                <w:rFonts w:ascii="Times New Roman" w:hAnsi="Times New Roman" w:cs="Times New Roman"/>
                <w:kern w:val="0"/>
                <w:sz w:val="18"/>
              </w:rPr>
            </w:pPr>
            <w:r w:rsidRPr="005946C8">
              <w:rPr>
                <w:rFonts w:ascii="Times New Roman" w:hAnsi="Times New Roman" w:cs="Times New Roman"/>
                <w:kern w:val="0"/>
                <w:sz w:val="18"/>
              </w:rPr>
              <w:t>at General Sections</w:t>
            </w:r>
          </w:p>
        </w:tc>
        <w:tc>
          <w:tcPr>
            <w:tcW w:w="6647" w:type="dxa"/>
          </w:tcPr>
          <w:p w:rsidR="005946C8" w:rsidRPr="005946C8" w:rsidRDefault="005946C8" w:rsidP="00F060EB">
            <w:pPr>
              <w:autoSpaceDE w:val="0"/>
              <w:autoSpaceDN w:val="0"/>
              <w:adjustRightInd w:val="0"/>
              <w:spacing w:beforeLines="5" w:afterLines="5"/>
              <w:rPr>
                <w:rFonts w:ascii="Times New Roman" w:eastAsia="MS Gothic" w:hAnsi="Times New Roman" w:cs="Times New Roman"/>
                <w:sz w:val="18"/>
              </w:rPr>
            </w:pPr>
            <w:r w:rsidRPr="005946C8">
              <w:rPr>
                <w:rFonts w:ascii="Times New Roman" w:hAnsi="Times New Roman" w:cs="Times New Roman"/>
                <w:kern w:val="0"/>
                <w:sz w:val="18"/>
              </w:rPr>
              <w:t xml:space="preserve">In order to keep the existing traffic flowing smoothly, a temporary diversion should be planed.  The Consultant will compare several construction procedures and propose the most suitable procedure for the vehicles during construction work. </w:t>
            </w:r>
          </w:p>
        </w:tc>
      </w:tr>
      <w:tr w:rsidR="005946C8" w:rsidRPr="005946C8" w:rsidTr="00E81A11">
        <w:trPr>
          <w:trHeight w:val="233"/>
        </w:trPr>
        <w:tc>
          <w:tcPr>
            <w:tcW w:w="2410" w:type="dxa"/>
          </w:tcPr>
          <w:p w:rsidR="005946C8" w:rsidRPr="005946C8" w:rsidRDefault="005946C8" w:rsidP="00F060EB">
            <w:pPr>
              <w:autoSpaceDE w:val="0"/>
              <w:autoSpaceDN w:val="0"/>
              <w:adjustRightInd w:val="0"/>
              <w:spacing w:beforeLines="5" w:afterLines="5"/>
              <w:rPr>
                <w:rFonts w:ascii="Times New Roman" w:hAnsi="Times New Roman" w:cs="Times New Roman"/>
                <w:kern w:val="0"/>
                <w:sz w:val="18"/>
              </w:rPr>
            </w:pPr>
            <w:r w:rsidRPr="005946C8">
              <w:rPr>
                <w:rFonts w:ascii="Times New Roman" w:hAnsi="Times New Roman" w:cs="Times New Roman"/>
                <w:kern w:val="0"/>
                <w:sz w:val="18"/>
              </w:rPr>
              <w:t>Relocation of Utilities</w:t>
            </w:r>
          </w:p>
        </w:tc>
        <w:tc>
          <w:tcPr>
            <w:tcW w:w="6647" w:type="dxa"/>
          </w:tcPr>
          <w:p w:rsidR="005946C8" w:rsidRPr="005946C8" w:rsidRDefault="005946C8" w:rsidP="00F060EB">
            <w:pPr>
              <w:autoSpaceDE w:val="0"/>
              <w:autoSpaceDN w:val="0"/>
              <w:adjustRightInd w:val="0"/>
              <w:spacing w:beforeLines="5" w:afterLines="5"/>
              <w:rPr>
                <w:rFonts w:ascii="Times New Roman" w:hAnsi="Times New Roman" w:cs="Times New Roman"/>
                <w:kern w:val="0"/>
                <w:sz w:val="18"/>
              </w:rPr>
            </w:pPr>
            <w:r w:rsidRPr="005946C8">
              <w:rPr>
                <w:rFonts w:ascii="Times New Roman" w:hAnsi="Times New Roman" w:cs="Times New Roman"/>
                <w:kern w:val="0"/>
                <w:sz w:val="18"/>
              </w:rPr>
              <w:t>Relocation works of utilities will be carried out simultaneously with the widening of existing roads and/or excavation of structure foundations.  The Consultant will determine the suitable timing for these relocation works of utilities and assist PMUTL in coordinating the relocation works to be implemented on time.</w:t>
            </w:r>
          </w:p>
        </w:tc>
      </w:tr>
    </w:tbl>
    <w:p w:rsidR="005946C8" w:rsidRPr="005946C8" w:rsidRDefault="005946C8" w:rsidP="005946C8">
      <w:pPr>
        <w:jc w:val="right"/>
        <w:rPr>
          <w:rFonts w:ascii="Times New Roman" w:hAnsi="Times New Roman" w:cs="Times New Roman"/>
          <w:sz w:val="10"/>
          <w:szCs w:val="10"/>
        </w:rPr>
      </w:pPr>
    </w:p>
    <w:tbl>
      <w:tblPr>
        <w:tblStyle w:val="aa"/>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21"/>
        <w:gridCol w:w="4522"/>
      </w:tblGrid>
      <w:tr w:rsidR="005946C8" w:rsidRPr="005946C8" w:rsidTr="00E81A11">
        <w:trPr>
          <w:trHeight w:val="233"/>
        </w:trPr>
        <w:tc>
          <w:tcPr>
            <w:tcW w:w="4521" w:type="dxa"/>
            <w:vAlign w:val="center"/>
          </w:tcPr>
          <w:p w:rsidR="005946C8" w:rsidRPr="005946C8" w:rsidRDefault="005946C8" w:rsidP="00E81A11">
            <w:pPr>
              <w:ind w:leftChars="-51" w:left="-107" w:rightChars="-56" w:right="-118"/>
              <w:jc w:val="center"/>
              <w:rPr>
                <w:rFonts w:ascii="Times New Roman" w:hAnsi="Times New Roman"/>
                <w:b/>
                <w:sz w:val="18"/>
                <w:szCs w:val="18"/>
                <w:u w:val="single"/>
              </w:rPr>
            </w:pPr>
            <w:r w:rsidRPr="005946C8">
              <w:rPr>
                <w:rFonts w:ascii="Times New Roman" w:hAnsi="Times New Roman"/>
                <w:b/>
                <w:sz w:val="18"/>
                <w:szCs w:val="18"/>
                <w:u w:val="single"/>
              </w:rPr>
              <w:t>Construction Sequence Drawings</w:t>
            </w:r>
          </w:p>
        </w:tc>
        <w:tc>
          <w:tcPr>
            <w:tcW w:w="4522" w:type="dxa"/>
            <w:vAlign w:val="center"/>
          </w:tcPr>
          <w:p w:rsidR="005946C8" w:rsidRPr="005946C8" w:rsidRDefault="005946C8" w:rsidP="00E81A11">
            <w:pPr>
              <w:ind w:leftChars="-56" w:left="-118" w:rightChars="-51" w:right="-107"/>
              <w:jc w:val="center"/>
              <w:rPr>
                <w:rFonts w:ascii="Times New Roman" w:hAnsi="Times New Roman"/>
                <w:b/>
                <w:sz w:val="18"/>
                <w:szCs w:val="18"/>
                <w:u w:val="single"/>
              </w:rPr>
            </w:pPr>
            <w:r w:rsidRPr="005946C8">
              <w:rPr>
                <w:rFonts w:ascii="Times New Roman" w:hAnsi="Times New Roman"/>
                <w:b/>
                <w:sz w:val="18"/>
                <w:szCs w:val="18"/>
                <w:u w:val="single"/>
              </w:rPr>
              <w:t>Construction Schedule</w:t>
            </w:r>
          </w:p>
        </w:tc>
      </w:tr>
      <w:tr w:rsidR="005946C8" w:rsidRPr="005946C8" w:rsidTr="00E81A11">
        <w:trPr>
          <w:trHeight w:val="1274"/>
        </w:trPr>
        <w:tc>
          <w:tcPr>
            <w:tcW w:w="4521" w:type="dxa"/>
            <w:vAlign w:val="center"/>
          </w:tcPr>
          <w:p w:rsidR="005946C8" w:rsidRPr="005946C8" w:rsidRDefault="005946C8" w:rsidP="00E81A11">
            <w:pPr>
              <w:ind w:leftChars="-51" w:left="-107" w:rightChars="-56" w:right="-118"/>
              <w:jc w:val="center"/>
              <w:rPr>
                <w:rFonts w:ascii="Times New Roman" w:hAnsi="Times New Roman"/>
              </w:rPr>
            </w:pPr>
            <w:r w:rsidRPr="005946C8">
              <w:rPr>
                <w:rFonts w:ascii="Times New Roman" w:hAnsi="Times New Roman"/>
                <w:noProof/>
              </w:rPr>
              <w:drawing>
                <wp:inline distT="0" distB="0" distL="0" distR="0">
                  <wp:extent cx="2049820" cy="1548000"/>
                  <wp:effectExtent l="19050" t="0" r="7580" b="0"/>
                  <wp:docPr id="62"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2049820" cy="1548000"/>
                          </a:xfrm>
                          <a:prstGeom prst="rect">
                            <a:avLst/>
                          </a:prstGeom>
                          <a:noFill/>
                          <a:ln w="9525">
                            <a:noFill/>
                            <a:miter lim="800000"/>
                            <a:headEnd/>
                            <a:tailEnd/>
                          </a:ln>
                        </pic:spPr>
                      </pic:pic>
                    </a:graphicData>
                  </a:graphic>
                </wp:inline>
              </w:drawing>
            </w:r>
          </w:p>
        </w:tc>
        <w:tc>
          <w:tcPr>
            <w:tcW w:w="4522" w:type="dxa"/>
            <w:vAlign w:val="center"/>
          </w:tcPr>
          <w:p w:rsidR="005946C8" w:rsidRPr="005946C8" w:rsidRDefault="005946C8" w:rsidP="00E81A11">
            <w:pPr>
              <w:ind w:leftChars="-56" w:left="-118" w:rightChars="-51" w:right="-107"/>
              <w:jc w:val="center"/>
              <w:rPr>
                <w:rFonts w:ascii="Times New Roman" w:hAnsi="Times New Roman"/>
              </w:rPr>
            </w:pPr>
            <w:r w:rsidRPr="005946C8">
              <w:rPr>
                <w:rFonts w:ascii="Times New Roman" w:hAnsi="Times New Roman"/>
                <w:noProof/>
              </w:rPr>
              <w:drawing>
                <wp:inline distT="0" distB="0" distL="0" distR="0">
                  <wp:extent cx="2230439" cy="1548000"/>
                  <wp:effectExtent l="19050" t="0" r="0" b="0"/>
                  <wp:docPr id="61"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srcRect/>
                          <a:stretch>
                            <a:fillRect/>
                          </a:stretch>
                        </pic:blipFill>
                        <pic:spPr bwMode="auto">
                          <a:xfrm>
                            <a:off x="0" y="0"/>
                            <a:ext cx="2230439" cy="1548000"/>
                          </a:xfrm>
                          <a:prstGeom prst="rect">
                            <a:avLst/>
                          </a:prstGeom>
                          <a:noFill/>
                          <a:ln w="9525">
                            <a:noFill/>
                            <a:miter lim="800000"/>
                            <a:headEnd/>
                            <a:tailEnd/>
                          </a:ln>
                        </pic:spPr>
                      </pic:pic>
                    </a:graphicData>
                  </a:graphic>
                </wp:inline>
              </w:drawing>
            </w:r>
          </w:p>
        </w:tc>
      </w:tr>
    </w:tbl>
    <w:p w:rsidR="005946C8" w:rsidRPr="005946C8" w:rsidRDefault="005946C8" w:rsidP="005946C8">
      <w:pPr>
        <w:pStyle w:val="Source"/>
        <w:rPr>
          <w:rFonts w:eastAsia="MS Mincho"/>
        </w:rPr>
      </w:pPr>
      <w:r w:rsidRPr="005946C8">
        <w:rPr>
          <w:rFonts w:eastAsia="MS Mincho"/>
        </w:rPr>
        <w:t xml:space="preserve">Source: </w:t>
      </w:r>
      <w:proofErr w:type="spellStart"/>
      <w:r w:rsidRPr="005946C8">
        <w:rPr>
          <w:rFonts w:eastAsia="MS Mincho"/>
        </w:rPr>
        <w:t>Da</w:t>
      </w:r>
      <w:proofErr w:type="spellEnd"/>
      <w:r w:rsidRPr="005946C8">
        <w:rPr>
          <w:rFonts w:eastAsia="MS Mincho"/>
        </w:rPr>
        <w:t xml:space="preserve"> Nang - </w:t>
      </w:r>
      <w:proofErr w:type="spellStart"/>
      <w:r w:rsidRPr="005946C8">
        <w:rPr>
          <w:rFonts w:eastAsia="MS Mincho"/>
        </w:rPr>
        <w:t>Quang</w:t>
      </w:r>
      <w:proofErr w:type="spellEnd"/>
      <w:r w:rsidRPr="005946C8">
        <w:rPr>
          <w:rFonts w:eastAsia="MS Mincho"/>
        </w:rPr>
        <w:t xml:space="preserve"> </w:t>
      </w:r>
      <w:proofErr w:type="spellStart"/>
      <w:r w:rsidRPr="005946C8">
        <w:rPr>
          <w:rFonts w:eastAsia="MS Mincho"/>
        </w:rPr>
        <w:t>Ngai</w:t>
      </w:r>
      <w:proofErr w:type="spellEnd"/>
      <w:r w:rsidRPr="005946C8">
        <w:rPr>
          <w:rFonts w:eastAsia="MS Mincho"/>
        </w:rPr>
        <w:t xml:space="preserve"> Expressway Construction Project (D/D Stage), Nippon Koei Co., Ltd.</w:t>
      </w:r>
    </w:p>
    <w:p w:rsidR="005946C8" w:rsidRPr="005946C8" w:rsidRDefault="005946C8" w:rsidP="005946C8">
      <w:pPr>
        <w:pStyle w:val="FigureTitle"/>
        <w:rPr>
          <w:rFonts w:eastAsiaTheme="minorEastAsia"/>
        </w:rPr>
      </w:pPr>
      <w:bookmarkStart w:id="3" w:name="_Toc426209193"/>
      <w:r w:rsidRPr="005946C8">
        <w:rPr>
          <w:rFonts w:eastAsiaTheme="minorEastAsia"/>
        </w:rPr>
        <w:t>Construction Sequence Drawings and Schedule (Example)</w:t>
      </w:r>
      <w:bookmarkEnd w:id="3"/>
    </w:p>
    <w:p w:rsidR="005946C8" w:rsidRPr="005946C8" w:rsidRDefault="005946C8" w:rsidP="005946C8">
      <w:pPr>
        <w:jc w:val="right"/>
        <w:rPr>
          <w:rFonts w:ascii="Times New Roman" w:hAnsi="Times New Roman" w:cs="Times New Roman"/>
        </w:rPr>
      </w:pPr>
    </w:p>
    <w:p w:rsidR="002706C9" w:rsidRPr="005946C8" w:rsidRDefault="002706C9" w:rsidP="005946C8">
      <w:pPr>
        <w:jc w:val="right"/>
        <w:rPr>
          <w:rFonts w:ascii="Times New Roman" w:hAnsi="Times New Roman" w:cs="Times New Roman"/>
        </w:rPr>
      </w:pPr>
    </w:p>
    <w:p w:rsidR="005946C8" w:rsidRPr="005946C8" w:rsidRDefault="005946C8" w:rsidP="005946C8">
      <w:pPr>
        <w:rPr>
          <w:rFonts w:ascii="Times New Roman" w:hAnsi="Times New Roman" w:cs="Times New Roman"/>
        </w:rPr>
      </w:pPr>
    </w:p>
    <w:sectPr w:rsidR="005946C8" w:rsidRPr="005946C8" w:rsidSect="006A6A40">
      <w:pgSz w:w="11907" w:h="16840" w:code="9"/>
      <w:pgMar w:top="1440" w:right="1440" w:bottom="1440" w:left="1440" w:header="851" w:footer="992" w:gutter="0"/>
      <w:cols w:space="425"/>
      <w:docGrid w:type="lines" w:linePitch="29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5AA" w:rsidRDefault="00D035AA" w:rsidP="004B5766">
      <w:r>
        <w:separator/>
      </w:r>
    </w:p>
  </w:endnote>
  <w:endnote w:type="continuationSeparator" w:id="0">
    <w:p w:rsidR="00D035AA" w:rsidRDefault="00D035AA" w:rsidP="004B57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Mincho">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ＭＳ Ｐゴシック">
    <w:panose1 w:val="020B0600070205080204"/>
    <w:charset w:val="80"/>
    <w:family w:val="modern"/>
    <w:pitch w:val="variable"/>
    <w:sig w:usb0="E00002FF" w:usb1="6AC7FDFB" w:usb2="00000012" w:usb3="00000000" w:csb0="0002009F" w:csb1="00000000"/>
  </w:font>
  <w:font w:name="MS Gothic">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5AA" w:rsidRDefault="00D035AA" w:rsidP="004B5766">
      <w:r>
        <w:separator/>
      </w:r>
    </w:p>
  </w:footnote>
  <w:footnote w:type="continuationSeparator" w:id="0">
    <w:p w:rsidR="00D035AA" w:rsidRDefault="00D035AA" w:rsidP="004B57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AB32CD"/>
    <w:multiLevelType w:val="multilevel"/>
    <w:tmpl w:val="6010A2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576043E0"/>
    <w:multiLevelType w:val="hybridMultilevel"/>
    <w:tmpl w:val="0C0461BE"/>
    <w:lvl w:ilvl="0" w:tplc="F94EC8EE">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E383209"/>
    <w:multiLevelType w:val="hybridMultilevel"/>
    <w:tmpl w:val="6608DC6A"/>
    <w:lvl w:ilvl="0" w:tplc="4782A792">
      <w:start w:val="1"/>
      <w:numFmt w:val="bullet"/>
      <w:pStyle w:val="List-"/>
      <w:lvlText w:val=""/>
      <w:lvlJc w:val="left"/>
      <w:pPr>
        <w:tabs>
          <w:tab w:val="num" w:pos="420"/>
        </w:tabs>
        <w:ind w:left="420" w:hanging="420"/>
      </w:pPr>
      <w:rPr>
        <w:rFonts w:ascii="Wingdings" w:hAnsi="Wingdings" w:hint="default"/>
        <w:sz w:val="18"/>
        <w:szCs w:val="18"/>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780F23AC"/>
    <w:multiLevelType w:val="hybridMultilevel"/>
    <w:tmpl w:val="8F52B31C"/>
    <w:lvl w:ilvl="0" w:tplc="1E00325E">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proofState w:spelling="clean" w:grammar="dirty"/>
  <w:defaultTabStop w:val="840"/>
  <w:drawingGridVerticalSpacing w:val="145"/>
  <w:displayHorizontalDrawingGridEvery w:val="0"/>
  <w:displayVerticalDrawingGridEvery w:val="2"/>
  <w:characterSpacingControl w:val="compressPunctuation"/>
  <w:hdrShapeDefaults>
    <o:shapedefaults v:ext="edit" spidmax="1638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539A0"/>
    <w:rsid w:val="00014A5E"/>
    <w:rsid w:val="00057622"/>
    <w:rsid w:val="000C2E85"/>
    <w:rsid w:val="00167DDC"/>
    <w:rsid w:val="0026006D"/>
    <w:rsid w:val="002706C9"/>
    <w:rsid w:val="00401A18"/>
    <w:rsid w:val="004B5766"/>
    <w:rsid w:val="005123B4"/>
    <w:rsid w:val="00587013"/>
    <w:rsid w:val="005946C8"/>
    <w:rsid w:val="006A6A40"/>
    <w:rsid w:val="007539A0"/>
    <w:rsid w:val="00772734"/>
    <w:rsid w:val="0079325B"/>
    <w:rsid w:val="00851D30"/>
    <w:rsid w:val="00966B0D"/>
    <w:rsid w:val="009B5DA5"/>
    <w:rsid w:val="00B06984"/>
    <w:rsid w:val="00B13031"/>
    <w:rsid w:val="00C847DA"/>
    <w:rsid w:val="00CD2DB2"/>
    <w:rsid w:val="00D035AA"/>
    <w:rsid w:val="00E42D23"/>
    <w:rsid w:val="00E71762"/>
    <w:rsid w:val="00EE6035"/>
    <w:rsid w:val="00F0430A"/>
    <w:rsid w:val="00F060EB"/>
    <w:rsid w:val="00F74D39"/>
    <w:rsid w:val="00FE0B90"/>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98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39A0"/>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539A0"/>
    <w:rPr>
      <w:rFonts w:asciiTheme="majorHAnsi" w:eastAsiaTheme="majorEastAsia" w:hAnsiTheme="majorHAnsi" w:cstheme="majorBidi"/>
      <w:sz w:val="18"/>
      <w:szCs w:val="18"/>
    </w:rPr>
  </w:style>
  <w:style w:type="paragraph" w:styleId="a5">
    <w:name w:val="List Paragraph"/>
    <w:basedOn w:val="a"/>
    <w:uiPriority w:val="34"/>
    <w:qFormat/>
    <w:rsid w:val="009B5DA5"/>
    <w:pPr>
      <w:ind w:leftChars="400" w:left="840"/>
    </w:pPr>
  </w:style>
  <w:style w:type="paragraph" w:styleId="a6">
    <w:name w:val="header"/>
    <w:basedOn w:val="a"/>
    <w:link w:val="a7"/>
    <w:uiPriority w:val="99"/>
    <w:semiHidden/>
    <w:unhideWhenUsed/>
    <w:rsid w:val="004B5766"/>
    <w:pPr>
      <w:tabs>
        <w:tab w:val="center" w:pos="4252"/>
        <w:tab w:val="right" w:pos="8504"/>
      </w:tabs>
      <w:snapToGrid w:val="0"/>
    </w:pPr>
  </w:style>
  <w:style w:type="character" w:customStyle="1" w:styleId="a7">
    <w:name w:val="ヘッダー (文字)"/>
    <w:basedOn w:val="a0"/>
    <w:link w:val="a6"/>
    <w:uiPriority w:val="99"/>
    <w:semiHidden/>
    <w:rsid w:val="004B5766"/>
  </w:style>
  <w:style w:type="paragraph" w:styleId="a8">
    <w:name w:val="footer"/>
    <w:basedOn w:val="a"/>
    <w:link w:val="a9"/>
    <w:uiPriority w:val="99"/>
    <w:semiHidden/>
    <w:unhideWhenUsed/>
    <w:rsid w:val="004B5766"/>
    <w:pPr>
      <w:tabs>
        <w:tab w:val="center" w:pos="4252"/>
        <w:tab w:val="right" w:pos="8504"/>
      </w:tabs>
      <w:snapToGrid w:val="0"/>
    </w:pPr>
  </w:style>
  <w:style w:type="character" w:customStyle="1" w:styleId="a9">
    <w:name w:val="フッター (文字)"/>
    <w:basedOn w:val="a0"/>
    <w:link w:val="a8"/>
    <w:uiPriority w:val="99"/>
    <w:semiHidden/>
    <w:rsid w:val="004B5766"/>
  </w:style>
  <w:style w:type="paragraph" w:customStyle="1" w:styleId="MainSentence">
    <w:name w:val="Main Sentence"/>
    <w:basedOn w:val="a"/>
    <w:link w:val="MainSentenceChar"/>
    <w:rsid w:val="006A6A40"/>
    <w:pPr>
      <w:snapToGrid w:val="0"/>
      <w:spacing w:afterLines="50" w:line="0" w:lineRule="atLeast"/>
      <w:ind w:firstLineChars="343" w:firstLine="343"/>
      <w:textAlignment w:val="baseline"/>
    </w:pPr>
    <w:rPr>
      <w:rFonts w:ascii="Times New Roman" w:eastAsia="Times New Roman" w:hAnsi="Times New Roman" w:cs="Arial"/>
      <w:color w:val="000000"/>
      <w:szCs w:val="21"/>
    </w:rPr>
  </w:style>
  <w:style w:type="paragraph" w:customStyle="1" w:styleId="List-">
    <w:name w:val="List_&quot;-&quot;"/>
    <w:basedOn w:val="a"/>
    <w:link w:val="List-Char"/>
    <w:rsid w:val="006A6A40"/>
    <w:pPr>
      <w:widowControl/>
      <w:numPr>
        <w:numId w:val="4"/>
      </w:numPr>
      <w:tabs>
        <w:tab w:val="num" w:pos="1140"/>
      </w:tabs>
      <w:spacing w:afterLines="25" w:line="0" w:lineRule="atLeast"/>
      <w:ind w:leftChars="343" w:left="543" w:hangingChars="200" w:hanging="200"/>
    </w:pPr>
    <w:rPr>
      <w:rFonts w:ascii="Times New Roman" w:eastAsia="Times New Roman" w:hAnsi="Times New Roman" w:cs="Times New Roman"/>
      <w:color w:val="000000"/>
      <w:szCs w:val="21"/>
    </w:rPr>
  </w:style>
  <w:style w:type="character" w:customStyle="1" w:styleId="List-Char">
    <w:name w:val="List_&quot;-&quot; Char"/>
    <w:basedOn w:val="a0"/>
    <w:link w:val="List-"/>
    <w:rsid w:val="006A6A40"/>
    <w:rPr>
      <w:rFonts w:ascii="Times New Roman" w:eastAsia="Times New Roman" w:hAnsi="Times New Roman" w:cs="Times New Roman"/>
      <w:color w:val="000000"/>
      <w:szCs w:val="21"/>
    </w:rPr>
  </w:style>
  <w:style w:type="paragraph" w:customStyle="1" w:styleId="Task">
    <w:name w:val="Task"/>
    <w:basedOn w:val="a"/>
    <w:rsid w:val="006A6A40"/>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ascii="Times New Roman" w:eastAsia="Times New Roman" w:hAnsi="Times New Roman" w:cs="Times New Roman"/>
      <w:b/>
      <w:shadow/>
      <w:szCs w:val="21"/>
    </w:rPr>
  </w:style>
  <w:style w:type="character" w:customStyle="1" w:styleId="MainSentenceChar">
    <w:name w:val="Main Sentence Char"/>
    <w:basedOn w:val="a0"/>
    <w:link w:val="MainSentence"/>
    <w:rsid w:val="006A6A40"/>
    <w:rPr>
      <w:rFonts w:ascii="Times New Roman" w:eastAsia="Times New Roman" w:hAnsi="Times New Roman" w:cs="Arial"/>
      <w:color w:val="000000"/>
      <w:szCs w:val="21"/>
    </w:rPr>
  </w:style>
  <w:style w:type="table" w:styleId="aa">
    <w:name w:val="Table Grid"/>
    <w:basedOn w:val="a1"/>
    <w:rsid w:val="006A6A40"/>
    <w:pPr>
      <w:widowControl w:val="0"/>
      <w:jc w:val="both"/>
    </w:pPr>
    <w:rPr>
      <w:rFonts w:ascii="Century" w:hAnsi="Century"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urce">
    <w:name w:val="Source"/>
    <w:basedOn w:val="a"/>
    <w:next w:val="a"/>
    <w:link w:val="SourceChar"/>
    <w:rsid w:val="006A6A40"/>
    <w:pPr>
      <w:widowControl/>
      <w:tabs>
        <w:tab w:val="left" w:pos="578"/>
        <w:tab w:val="left" w:pos="683"/>
      </w:tabs>
      <w:adjustRightInd w:val="0"/>
      <w:snapToGrid w:val="0"/>
      <w:jc w:val="left"/>
    </w:pPr>
    <w:rPr>
      <w:rFonts w:ascii="Times New Roman" w:eastAsia="Times New Roman" w:hAnsi="Times New Roman" w:cs="Times New Roman"/>
      <w:sz w:val="18"/>
      <w:szCs w:val="16"/>
    </w:rPr>
  </w:style>
  <w:style w:type="paragraph" w:customStyle="1" w:styleId="FigureTitle">
    <w:name w:val="Figure Title"/>
    <w:basedOn w:val="a"/>
    <w:rsid w:val="006A6A40"/>
    <w:pPr>
      <w:jc w:val="center"/>
    </w:pPr>
    <w:rPr>
      <w:rFonts w:ascii="Times New Roman" w:eastAsia="Times New Roman" w:hAnsi="Times New Roman" w:cs="Times New Roman"/>
      <w:b/>
      <w:shadow/>
      <w:color w:val="000000"/>
      <w:szCs w:val="21"/>
    </w:rPr>
  </w:style>
  <w:style w:type="paragraph" w:customStyle="1" w:styleId="TableTitle">
    <w:name w:val="Table Title"/>
    <w:basedOn w:val="a"/>
    <w:link w:val="TableTitleChar"/>
    <w:rsid w:val="002706C9"/>
    <w:pPr>
      <w:widowControl/>
      <w:spacing w:line="0" w:lineRule="atLeast"/>
      <w:jc w:val="center"/>
    </w:pPr>
    <w:rPr>
      <w:rFonts w:ascii="Calibri" w:eastAsia="Times New Roman" w:hAnsi="Calibri" w:cs="Times New Roman"/>
      <w:b/>
      <w:i/>
      <w:color w:val="000000"/>
      <w:szCs w:val="21"/>
    </w:rPr>
  </w:style>
  <w:style w:type="character" w:customStyle="1" w:styleId="TableTitleChar">
    <w:name w:val="Table Title Char"/>
    <w:basedOn w:val="a0"/>
    <w:link w:val="TableTitle"/>
    <w:rsid w:val="002706C9"/>
    <w:rPr>
      <w:rFonts w:ascii="Calibri" w:eastAsia="Times New Roman" w:hAnsi="Calibri" w:cs="Times New Roman"/>
      <w:b/>
      <w:i/>
      <w:color w:val="000000"/>
      <w:szCs w:val="21"/>
    </w:rPr>
  </w:style>
  <w:style w:type="paragraph" w:customStyle="1" w:styleId="Note">
    <w:name w:val="Note"/>
    <w:basedOn w:val="a"/>
    <w:rsid w:val="002706C9"/>
    <w:pPr>
      <w:tabs>
        <w:tab w:val="left" w:pos="630"/>
        <w:tab w:val="left" w:pos="735"/>
      </w:tabs>
      <w:adjustRightInd w:val="0"/>
      <w:snapToGrid w:val="0"/>
      <w:spacing w:line="0" w:lineRule="atLeast"/>
      <w:jc w:val="left"/>
    </w:pPr>
    <w:rPr>
      <w:rFonts w:ascii="Calibri" w:eastAsia="Times New Roman" w:hAnsi="Calibri" w:cs="Times New Roman"/>
      <w:sz w:val="18"/>
      <w:szCs w:val="16"/>
    </w:rPr>
  </w:style>
  <w:style w:type="character" w:customStyle="1" w:styleId="SourceChar">
    <w:name w:val="Source Char"/>
    <w:basedOn w:val="a0"/>
    <w:link w:val="Source"/>
    <w:rsid w:val="002706C9"/>
    <w:rPr>
      <w:rFonts w:ascii="Times New Roman" w:eastAsia="Times New Roman" w:hAnsi="Times New Roman" w:cs="Times New Roman"/>
      <w:sz w:val="18"/>
      <w:szCs w:val="16"/>
    </w:rPr>
  </w:style>
</w:styles>
</file>

<file path=word/webSettings.xml><?xml version="1.0" encoding="utf-8"?>
<w:webSettings xmlns:r="http://schemas.openxmlformats.org/officeDocument/2006/relationships" xmlns:w="http://schemas.openxmlformats.org/wordprocessingml/2006/main">
  <w:divs>
    <w:div w:id="25698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1236</Words>
  <Characters>7048</Characters>
  <Application>Microsoft Office Word</Application>
  <DocSecurity>0</DocSecurity>
  <Lines>58</Lines>
  <Paragraphs>16</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8268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6</cp:revision>
  <dcterms:created xsi:type="dcterms:W3CDTF">2015-09-11T02:51:00Z</dcterms:created>
  <dcterms:modified xsi:type="dcterms:W3CDTF">2015-09-18T04:08:00Z</dcterms:modified>
</cp:coreProperties>
</file>